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0E743">
      <w:pPr>
        <w:jc w:val="center"/>
        <w:rPr>
          <w:rFonts w:ascii="Times New Roman" w:hAnsi="Times New Roman" w:cs="Times New Roman"/>
          <w:b/>
          <w:sz w:val="28"/>
          <w:szCs w:val="28"/>
        </w:rPr>
      </w:pPr>
      <w:bookmarkStart w:id="2" w:name="_GoBack"/>
      <w:bookmarkEnd w:id="2"/>
      <w:r>
        <w:rPr>
          <w:rFonts w:ascii="Times New Roman" w:hAnsi="Times New Roman" w:cs="Times New Roman"/>
          <w:b/>
          <w:sz w:val="28"/>
          <w:szCs w:val="28"/>
        </w:rPr>
        <w:t>Договор № ___</w:t>
      </w:r>
    </w:p>
    <w:p w14:paraId="10C005A5">
      <w:pPr>
        <w:ind w:left="-28"/>
        <w:jc w:val="center"/>
        <w:rPr>
          <w:rFonts w:ascii="Times New Roman" w:hAnsi="Times New Roman" w:cs="Times New Roman"/>
          <w:b/>
          <w:sz w:val="28"/>
          <w:szCs w:val="28"/>
        </w:rPr>
      </w:pPr>
      <w:r>
        <w:rPr>
          <w:rFonts w:ascii="Times New Roman" w:hAnsi="Times New Roman" w:cs="Times New Roman"/>
          <w:b/>
          <w:sz w:val="28"/>
          <w:szCs w:val="28"/>
        </w:rPr>
        <w:t>об оказании услуг по осуществлению строительного контроля за выполнением работ по капитальному ремонту в многоквартирных домах</w:t>
      </w:r>
    </w:p>
    <w:p w14:paraId="022ACE44">
      <w:pPr>
        <w:ind w:left="-28" w:right="-35"/>
        <w:jc w:val="both"/>
        <w:rPr>
          <w:rFonts w:ascii="Times New Roman" w:hAnsi="Times New Roman" w:cs="Times New Roman"/>
          <w:sz w:val="28"/>
          <w:szCs w:val="28"/>
        </w:rPr>
      </w:pPr>
      <w:r>
        <w:rPr>
          <w:rFonts w:ascii="Times New Roman" w:hAnsi="Times New Roman" w:cs="Times New Roman"/>
          <w:sz w:val="28"/>
          <w:szCs w:val="28"/>
        </w:rPr>
        <w:t>г. Воронеж</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«____»___________20__ г.</w:t>
      </w:r>
    </w:p>
    <w:p w14:paraId="2C98E6FD">
      <w:pPr>
        <w:ind w:firstLine="709"/>
        <w:jc w:val="both"/>
        <w:rPr>
          <w:rFonts w:ascii="Times New Roman" w:hAnsi="Times New Roman" w:cs="Times New Roman"/>
          <w:sz w:val="28"/>
          <w:szCs w:val="28"/>
        </w:rPr>
      </w:pPr>
    </w:p>
    <w:p w14:paraId="2FACFD02">
      <w:pPr>
        <w:ind w:firstLine="709"/>
        <w:jc w:val="both"/>
        <w:rPr>
          <w:rFonts w:ascii="Times New Roman" w:hAnsi="Times New Roman" w:cs="Times New Roman"/>
          <w:sz w:val="28"/>
          <w:szCs w:val="28"/>
        </w:rPr>
      </w:pPr>
      <w:r>
        <w:rPr>
          <w:rFonts w:ascii="Times New Roman" w:hAnsi="Times New Roman" w:cs="Times New Roman"/>
          <w:sz w:val="28"/>
          <w:szCs w:val="28"/>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с одной стороны, и ___________________________________________________________,в лице __________________________________________________________________</w:t>
      </w:r>
      <w:r>
        <w:rPr>
          <w:rFonts w:ascii="Times New Roman" w:hAnsi="Times New Roman" w:cs="Times New Roman"/>
          <w:bCs/>
          <w:sz w:val="28"/>
          <w:szCs w:val="28"/>
        </w:rPr>
        <w:t xml:space="preserve">, </w:t>
      </w:r>
      <w:r>
        <w:rPr>
          <w:rFonts w:ascii="Times New Roman" w:hAnsi="Times New Roman" w:cs="Times New Roman"/>
          <w:sz w:val="28"/>
          <w:szCs w:val="28"/>
        </w:rPr>
        <w:t xml:space="preserve">действующего на основании Устава, именуемое в дальнейшем «Исполнитель», с другой стороны, совместно именуемые «Стороны», в соответствии с протоколом проведения электронного аукциона об </w:t>
      </w:r>
      <w:r>
        <w:rPr>
          <w:rFonts w:ascii="Times New Roman" w:hAnsi="Times New Roman" w:cs="Times New Roman"/>
          <w:bCs/>
          <w:sz w:val="28"/>
          <w:szCs w:val="28"/>
        </w:rPr>
        <w:t>оказании услуг по осуществлению строительного контроля за выполнением работ по капитальному ремонту общего имущества в многоквартирных домах</w:t>
      </w:r>
      <w:r>
        <w:rPr>
          <w:rFonts w:ascii="Times New Roman" w:hAnsi="Times New Roman" w:cs="Times New Roman"/>
          <w:sz w:val="28"/>
          <w:szCs w:val="28"/>
        </w:rPr>
        <w:t xml:space="preserve"> от «___»________ 20__ года заключили настоящий договор (далее – Договор) о нижеследующем:        </w:t>
      </w:r>
    </w:p>
    <w:p w14:paraId="3A7AD216">
      <w:pPr>
        <w:pStyle w:val="10"/>
        <w:numPr>
          <w:ilvl w:val="0"/>
          <w:numId w:val="1"/>
        </w:numPr>
        <w:shd w:val="clear" w:color="auto" w:fill="FFFFFF"/>
        <w:tabs>
          <w:tab w:val="left" w:pos="1560"/>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sz w:val="28"/>
          <w:szCs w:val="28"/>
        </w:rPr>
        <w:t>Предмет договора, условия и сроки оказания услуг</w:t>
      </w:r>
    </w:p>
    <w:p w14:paraId="37CF56FC">
      <w:pPr>
        <w:pStyle w:val="10"/>
        <w:spacing w:after="0" w:line="240" w:lineRule="auto"/>
        <w:ind w:left="1429"/>
        <w:rPr>
          <w:rFonts w:ascii="Times New Roman" w:hAnsi="Times New Roman" w:cs="Times New Roman"/>
          <w:sz w:val="28"/>
          <w:szCs w:val="28"/>
        </w:rPr>
      </w:pPr>
    </w:p>
    <w:p w14:paraId="241F48D8">
      <w:pPr>
        <w:numPr>
          <w:ilvl w:val="1"/>
          <w:numId w:val="2"/>
        </w:numPr>
        <w:shd w:val="clear" w:color="auto" w:fill="FFFFFF"/>
        <w:tabs>
          <w:tab w:val="left" w:pos="1418"/>
        </w:tabs>
        <w:autoSpaceDE w:val="0"/>
        <w:autoSpaceDN w:val="0"/>
        <w:adjustRightInd w:val="0"/>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По настоящему Договору Заказчик поручает, а Исполнитель принимает на себя обязательства по оказанию услуг на осуществление строительного контроля (далее – услуги) за выполнением работ по капитальному ремонту общего имущества в многоквартирных домах Воронежской области, расположенных по адресам: _________________ а Заказчик обязуется оплатить Исполнителю оказанные услуги в порядке и на условиях настоящего Договора.</w:t>
      </w:r>
    </w:p>
    <w:p w14:paraId="68DD1D1C">
      <w:pPr>
        <w:numPr>
          <w:ilvl w:val="1"/>
          <w:numId w:val="2"/>
        </w:numPr>
        <w:shd w:val="clear" w:color="auto" w:fill="FFFFFF"/>
        <w:tabs>
          <w:tab w:val="left" w:pos="1418"/>
        </w:tabs>
        <w:autoSpaceDE w:val="0"/>
        <w:autoSpaceDN w:val="0"/>
        <w:adjustRightInd w:val="0"/>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Перечень многоквартирных домов (далее – Объекты), виды работ по капитальному ремонту общего имущества, наименование подрядной организации, осуществляющей капитальный ремонт общего имущества на Объектах, а также ее юридический и фактический адрес приведены в Приложении № 1 к настоящему Договору.</w:t>
      </w:r>
    </w:p>
    <w:p w14:paraId="3CD70ACE">
      <w:pPr>
        <w:numPr>
          <w:ilvl w:val="1"/>
          <w:numId w:val="2"/>
        </w:numPr>
        <w:shd w:val="clear" w:color="auto" w:fill="FFFFFF"/>
        <w:tabs>
          <w:tab w:val="left" w:pos="1418"/>
        </w:tabs>
        <w:autoSpaceDE w:val="0"/>
        <w:autoSpaceDN w:val="0"/>
        <w:adjustRightInd w:val="0"/>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Предметом строительного контроля является проверка качества и объема выполнения работ при капитальном ремонте Объекта на соответствие требованиям проектной и подготовленной на ее основе рабочей документации, требованиям технических регламентов, строительным нормам и правилам, а также иным нормативным документам, действующим на территории Российской Федерации в целях обеспечения безопасности зданий и сооружений.</w:t>
      </w:r>
    </w:p>
    <w:p w14:paraId="499A2208">
      <w:pPr>
        <w:numPr>
          <w:ilvl w:val="1"/>
          <w:numId w:val="2"/>
        </w:numPr>
        <w:shd w:val="clear" w:color="auto" w:fill="FFFFFF"/>
        <w:tabs>
          <w:tab w:val="left" w:pos="1418"/>
        </w:tabs>
        <w:autoSpaceDE w:val="0"/>
        <w:autoSpaceDN w:val="0"/>
        <w:adjustRightInd w:val="0"/>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Предмет Договора, место оказания услуг не могут изменяться в ходе его исполнения.</w:t>
      </w:r>
    </w:p>
    <w:p w14:paraId="35C4F775">
      <w:pPr>
        <w:shd w:val="clear" w:color="auto" w:fill="FFFFFF"/>
        <w:tabs>
          <w:tab w:val="left" w:pos="1418"/>
        </w:tabs>
        <w:autoSpaceDE w:val="0"/>
        <w:autoSpaceDN w:val="0"/>
        <w:adjustRightInd w:val="0"/>
        <w:spacing w:after="0" w:line="240" w:lineRule="auto"/>
        <w:jc w:val="both"/>
        <w:rPr>
          <w:rFonts w:ascii="Times New Roman" w:hAnsi="Times New Roman" w:cs="Times New Roman"/>
          <w:bCs/>
          <w:sz w:val="28"/>
          <w:szCs w:val="28"/>
        </w:rPr>
      </w:pPr>
    </w:p>
    <w:p w14:paraId="20BFEE07">
      <w:pPr>
        <w:shd w:val="clear" w:color="auto" w:fill="FFFFFF"/>
        <w:tabs>
          <w:tab w:val="left" w:pos="1418"/>
        </w:tabs>
        <w:autoSpaceDE w:val="0"/>
        <w:autoSpaceDN w:val="0"/>
        <w:adjustRightInd w:val="0"/>
        <w:spacing w:after="0" w:line="240" w:lineRule="auto"/>
        <w:jc w:val="both"/>
        <w:rPr>
          <w:rFonts w:ascii="Times New Roman" w:hAnsi="Times New Roman" w:cs="Times New Roman"/>
          <w:bCs/>
          <w:sz w:val="28"/>
          <w:szCs w:val="28"/>
        </w:rPr>
      </w:pPr>
    </w:p>
    <w:p w14:paraId="6C3C2263">
      <w:pPr>
        <w:numPr>
          <w:ilvl w:val="1"/>
          <w:numId w:val="2"/>
        </w:numPr>
        <w:shd w:val="clear" w:color="auto" w:fill="FFFFFF"/>
        <w:tabs>
          <w:tab w:val="left" w:pos="1276"/>
        </w:tabs>
        <w:autoSpaceDE w:val="0"/>
        <w:autoSpaceDN w:val="0"/>
        <w:adjustRightInd w:val="0"/>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порядке, предусмотренном законодательством Российской Федерации.</w:t>
      </w:r>
    </w:p>
    <w:p w14:paraId="07F2DE22">
      <w:pPr>
        <w:pStyle w:val="10"/>
        <w:numPr>
          <w:ilvl w:val="1"/>
          <w:numId w:val="2"/>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по Договору является дата подписания Договора Сторонами на электронной площадке.</w:t>
      </w:r>
    </w:p>
    <w:p w14:paraId="5570FE97">
      <w:pPr>
        <w:pStyle w:val="10"/>
        <w:widowControl w:val="0"/>
        <w:numPr>
          <w:ilvl w:val="1"/>
          <w:numId w:val="2"/>
        </w:numPr>
        <w:shd w:val="clear" w:color="auto" w:fill="FFFFFF"/>
        <w:tabs>
          <w:tab w:val="left" w:pos="0"/>
          <w:tab w:val="left" w:pos="709"/>
        </w:tabs>
        <w:suppressAutoHyphens/>
        <w:autoSpaceDE w:val="0"/>
        <w:autoSpaceDN w:val="0"/>
        <w:adjustRightInd w:val="0"/>
        <w:spacing w:after="0" w:line="240" w:lineRule="auto"/>
        <w:ind w:left="0" w:firstLine="709"/>
        <w:jc w:val="both"/>
        <w:rPr>
          <w:rFonts w:ascii="Times New Roman" w:hAnsi="Times New Roman" w:cs="Times New Roman"/>
          <w:sz w:val="28"/>
          <w:szCs w:val="28"/>
          <w:lang w:bidi="ru-RU"/>
        </w:rPr>
      </w:pPr>
      <w:r>
        <w:rPr>
          <w:rFonts w:ascii="Times New Roman" w:hAnsi="Times New Roman" w:cs="Times New Roman"/>
          <w:sz w:val="28"/>
          <w:szCs w:val="28"/>
        </w:rPr>
        <w:t>Договор вступает в силу с даты его подписания Сторонами на электронной площадке и действует до «_____» _____________ 20__ года.</w:t>
      </w:r>
      <w:r>
        <w:rPr>
          <w:rFonts w:ascii="Times New Roman" w:hAnsi="Times New Roman" w:eastAsia="Times New Roman" w:cs="Times New Roman"/>
          <w:color w:val="000000"/>
          <w:sz w:val="54"/>
          <w:szCs w:val="54"/>
          <w:lang w:eastAsia="ru-RU" w:bidi="ru-RU"/>
        </w:rPr>
        <w:t xml:space="preserve"> </w:t>
      </w:r>
      <w:r>
        <w:rPr>
          <w:rFonts w:ascii="Times New Roman" w:hAnsi="Times New Roman" w:cs="Times New Roman"/>
          <w:sz w:val="28"/>
          <w:szCs w:val="28"/>
          <w:lang w:bidi="ru-RU"/>
        </w:rPr>
        <w:t xml:space="preserve">Срок окончания оказания услуг определяется окончанием срока выполнения работ по капитальному ремонту Объекта и приемкой Заказчиком от Подрядной организации, выполняющей работы по капитальному ремонту, в эксплуатацию законченного капитальным ремонтом многоквартирного дома, и подписанием Акта о приемке выполненных работ (по форме КС-2), согласованного в соответствии с ч. 2 ст. 190 Жилищного кодекса РФ с органом местного самоуправления по месту нахождения Объекта,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Справки о стоимости выполненных работ и затрат (по форме КС-3). </w:t>
      </w:r>
    </w:p>
    <w:p w14:paraId="74E3FF63">
      <w:pPr>
        <w:pStyle w:val="10"/>
        <w:widowControl w:val="0"/>
        <w:shd w:val="clear" w:color="auto" w:fill="FFFFFF"/>
        <w:tabs>
          <w:tab w:val="left" w:pos="0"/>
          <w:tab w:val="left" w:pos="9496"/>
        </w:tabs>
        <w:suppressAutoHyphens/>
        <w:autoSpaceDE w:val="0"/>
        <w:autoSpaceDN w:val="0"/>
        <w:adjustRightInd w:val="0"/>
        <w:spacing w:after="0" w:line="240" w:lineRule="auto"/>
        <w:ind w:left="0"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1.7.1. При досрочном выполнении Подрядными организациями работ по капитальному ремонту Объектов Заказчик вправе принять оказанные услуги по настоящему Договору ранее установленного Договором срока окончания услуг.</w:t>
      </w:r>
    </w:p>
    <w:p w14:paraId="7290175A">
      <w:pPr>
        <w:pStyle w:val="10"/>
        <w:shd w:val="clear" w:color="auto" w:fill="FFFFFF"/>
        <w:tabs>
          <w:tab w:val="left" w:pos="0"/>
          <w:tab w:val="left" w:pos="9496"/>
        </w:tabs>
        <w:suppressAutoHyphens/>
        <w:autoSpaceDE w:val="0"/>
        <w:autoSpaceDN w:val="0"/>
        <w:adjustRightInd w:val="0"/>
        <w:spacing w:line="240" w:lineRule="auto"/>
        <w:ind w:left="0"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Датой окончания оказания услуг на Объекте является дата подписания Сторонами настоящего Договора Акта о приемке выполненных работ (по форме КС- 2) и Справки о стоимости выполненных работ и затрат (по форме КС-3).</w:t>
      </w:r>
    </w:p>
    <w:p w14:paraId="7A2DDB0B">
      <w:pPr>
        <w:pStyle w:val="10"/>
        <w:numPr>
          <w:ilvl w:val="1"/>
          <w:numId w:val="2"/>
        </w:numPr>
        <w:tabs>
          <w:tab w:val="left" w:pos="1276"/>
        </w:tabs>
        <w:suppressAutoHyphen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rPr>
        <w:t>После подписания договора на площадке электронного аукциона обеими сторонами и получения официального адреса электронной почты Исполнителя, Заказчик направляет на адрес электронной почты Исполнителя в течении 2 (двух) рабочих дней ссылку на систему БАРС-ЖКХ, а также логин, пароль и методические рекомендации для работы в системе.</w:t>
      </w:r>
    </w:p>
    <w:p w14:paraId="279F7C16">
      <w:pPr>
        <w:shd w:val="clear" w:color="auto" w:fill="FFFFFF"/>
        <w:tabs>
          <w:tab w:val="left" w:pos="709"/>
        </w:tabs>
        <w:autoSpaceDE w:val="0"/>
        <w:autoSpaceDN w:val="0"/>
        <w:adjustRightInd w:val="0"/>
        <w:jc w:val="both"/>
        <w:rPr>
          <w:rFonts w:ascii="Times New Roman" w:hAnsi="Times New Roman" w:eastAsia="Calibri" w:cs="Times New Roman"/>
          <w:sz w:val="28"/>
          <w:szCs w:val="28"/>
        </w:rPr>
      </w:pPr>
      <w:r>
        <w:rPr>
          <w:rFonts w:ascii="Times New Roman" w:hAnsi="Times New Roman" w:eastAsia="Calibri" w:cs="Times New Roman"/>
          <w:sz w:val="28"/>
          <w:szCs w:val="28"/>
        </w:rPr>
        <w:tab/>
      </w:r>
      <w:r>
        <w:rPr>
          <w:rFonts w:ascii="Times New Roman" w:hAnsi="Times New Roman" w:eastAsia="Calibri" w:cs="Times New Roman"/>
          <w:sz w:val="28"/>
          <w:szCs w:val="28"/>
        </w:rPr>
        <w:t>1.9.</w:t>
      </w:r>
      <w:r>
        <w:t xml:space="preserve"> </w:t>
      </w:r>
      <w:r>
        <w:rPr>
          <w:rFonts w:ascii="Times New Roman" w:hAnsi="Times New Roman" w:eastAsia="Calibri" w:cs="Times New Roman"/>
          <w:sz w:val="28"/>
          <w:szCs w:val="28"/>
        </w:rPr>
        <w:t>Для размещения отчетов в системе БАРС ЖКХ, необходимо установить мобильное приложение под названием ФКР36 онлайн, данное приложение необходимо скачать на площадках Play Market (для телефонов с ОС Android) и AppStore (для телефонов с ОС IOS). Учетными данными для входа в Личный кабинет СК, являются учетные данные для входа в систему БАРС ЖКХ. По всем вопросам работы в мобильном приложении звонить по телефону: +74732801273.</w:t>
      </w:r>
    </w:p>
    <w:p w14:paraId="4021E535">
      <w:pPr>
        <w:shd w:val="clear" w:color="auto" w:fill="FFFFFF"/>
        <w:autoSpaceDE w:val="0"/>
        <w:autoSpaceDN w:val="0"/>
        <w:ind w:firstLine="851"/>
        <w:jc w:val="both"/>
        <w:rPr>
          <w:rFonts w:ascii="Times New Roman" w:hAnsi="Times New Roman"/>
          <w:sz w:val="28"/>
          <w:szCs w:val="28"/>
        </w:rPr>
      </w:pPr>
      <w:r>
        <w:rPr>
          <w:rFonts w:ascii="Times New Roman" w:hAnsi="Times New Roman"/>
          <w:color w:val="000000"/>
          <w:sz w:val="28"/>
          <w:szCs w:val="28"/>
        </w:rPr>
        <w:t>1.10. Размещать в системе сведения о виде и объеме выполненных работ на многоквартирном доме.</w:t>
      </w:r>
    </w:p>
    <w:p w14:paraId="22C57C52">
      <w:pPr>
        <w:shd w:val="clear" w:color="auto" w:fill="FFFFFF"/>
        <w:autoSpaceDE w:val="0"/>
        <w:autoSpaceDN w:val="0"/>
        <w:ind w:firstLine="851"/>
        <w:jc w:val="both"/>
        <w:rPr>
          <w:rFonts w:ascii="Times New Roman" w:hAnsi="Times New Roman"/>
          <w:sz w:val="28"/>
          <w:szCs w:val="28"/>
        </w:rPr>
      </w:pPr>
      <w:r>
        <w:rPr>
          <w:rFonts w:ascii="Times New Roman" w:hAnsi="Times New Roman"/>
          <w:color w:val="000000"/>
          <w:sz w:val="28"/>
          <w:szCs w:val="28"/>
        </w:rPr>
        <w:t xml:space="preserve">1.11. Все отчеты Исполнитель обязан прикладывать в систему через указанное мобильное приложение, </w:t>
      </w:r>
      <w:r>
        <w:rPr>
          <w:rFonts w:ascii="Times New Roman" w:hAnsi="Times New Roman"/>
          <w:sz w:val="28"/>
          <w:szCs w:val="28"/>
        </w:rPr>
        <w:t xml:space="preserve">кроме пункта 1.10. </w:t>
      </w:r>
      <w:r>
        <w:rPr>
          <w:rFonts w:ascii="Times New Roman" w:hAnsi="Times New Roman"/>
          <w:color w:val="000000"/>
          <w:sz w:val="28"/>
          <w:szCs w:val="28"/>
        </w:rPr>
        <w:t xml:space="preserve">Если по техническим причинам объект капитального ремонта не отображается в мобильном приложении, Исполнитель обязан уведомить об этом Фонд в течении трех рабочих дней по телефону +74732801273 и адресу электронной почты </w:t>
      </w:r>
      <w:r>
        <w:fldChar w:fldCharType="begin"/>
      </w:r>
      <w:r>
        <w:instrText xml:space="preserve"> HYPERLINK "mailto:fond@fkr36.ru" </w:instrText>
      </w:r>
      <w:r>
        <w:fldChar w:fldCharType="separate"/>
      </w:r>
      <w:r>
        <w:rPr>
          <w:rStyle w:val="4"/>
          <w:rFonts w:ascii="Times New Roman" w:hAnsi="Times New Roman"/>
          <w:sz w:val="28"/>
          <w:szCs w:val="28"/>
          <w:lang w:val="en-US"/>
        </w:rPr>
        <w:t>fond</w:t>
      </w:r>
      <w:r>
        <w:rPr>
          <w:rStyle w:val="4"/>
          <w:rFonts w:ascii="Times New Roman" w:hAnsi="Times New Roman"/>
          <w:sz w:val="28"/>
          <w:szCs w:val="28"/>
        </w:rPr>
        <w:t>@</w:t>
      </w:r>
      <w:r>
        <w:rPr>
          <w:rStyle w:val="4"/>
          <w:rFonts w:ascii="Times New Roman" w:hAnsi="Times New Roman"/>
          <w:sz w:val="28"/>
          <w:szCs w:val="28"/>
          <w:lang w:val="en-US"/>
        </w:rPr>
        <w:t>fkr</w:t>
      </w:r>
      <w:r>
        <w:rPr>
          <w:rStyle w:val="4"/>
          <w:rFonts w:ascii="Times New Roman" w:hAnsi="Times New Roman"/>
          <w:sz w:val="28"/>
          <w:szCs w:val="28"/>
        </w:rPr>
        <w:t>36.</w:t>
      </w:r>
      <w:r>
        <w:rPr>
          <w:rStyle w:val="4"/>
          <w:rFonts w:ascii="Times New Roman" w:hAnsi="Times New Roman"/>
          <w:sz w:val="28"/>
          <w:szCs w:val="28"/>
          <w:lang w:val="en-US"/>
        </w:rPr>
        <w:t>ru</w:t>
      </w:r>
      <w:r>
        <w:rPr>
          <w:rStyle w:val="4"/>
          <w:rFonts w:ascii="Times New Roman" w:hAnsi="Times New Roman"/>
          <w:sz w:val="28"/>
          <w:szCs w:val="28"/>
          <w:lang w:val="en-US"/>
        </w:rPr>
        <w:fldChar w:fldCharType="end"/>
      </w:r>
      <w:r>
        <w:rPr>
          <w:rFonts w:ascii="Times New Roman" w:hAnsi="Times New Roman"/>
          <w:color w:val="000000"/>
          <w:sz w:val="28"/>
          <w:szCs w:val="28"/>
        </w:rPr>
        <w:t>, и внести отчет по средством персонального компьютера в систему БАРС ЖКХ, используя выданные ранее логин и пароль.</w:t>
      </w:r>
    </w:p>
    <w:p w14:paraId="2A0B5B19">
      <w:pPr>
        <w:shd w:val="clear" w:color="auto" w:fill="FFFFFF"/>
        <w:tabs>
          <w:tab w:val="left" w:pos="709"/>
        </w:tabs>
        <w:autoSpaceDE w:val="0"/>
        <w:autoSpaceDN w:val="0"/>
        <w:adjustRightInd w:val="0"/>
        <w:jc w:val="both"/>
        <w:rPr>
          <w:rFonts w:ascii="Times New Roman" w:hAnsi="Times New Roman" w:cs="Times New Roman"/>
          <w:sz w:val="28"/>
          <w:szCs w:val="28"/>
        </w:rPr>
      </w:pPr>
    </w:p>
    <w:p w14:paraId="4A0BFB2B">
      <w:pPr>
        <w:shd w:val="clear" w:color="auto" w:fill="FFFFFF"/>
        <w:ind w:left="709"/>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Стоимость услуг, размер и порядок финансирования</w:t>
      </w:r>
      <w:r>
        <w:rPr>
          <w:rFonts w:ascii="Times New Roman" w:hAnsi="Times New Roman" w:cs="Times New Roman"/>
          <w:sz w:val="28"/>
          <w:szCs w:val="28"/>
        </w:rPr>
        <w:t xml:space="preserve"> </w:t>
      </w:r>
    </w:p>
    <w:p w14:paraId="19E79690">
      <w:pPr>
        <w:shd w:val="clear" w:color="auto" w:fill="FFFFFF"/>
        <w:spacing w:after="0"/>
        <w:ind w:firstLine="851"/>
        <w:jc w:val="both"/>
        <w:rPr>
          <w:rFonts w:ascii="Times New Roman" w:hAnsi="Times New Roman" w:cs="Times New Roman"/>
          <w:spacing w:val="2"/>
          <w:sz w:val="28"/>
          <w:szCs w:val="28"/>
        </w:rPr>
      </w:pPr>
      <w:r>
        <w:rPr>
          <w:rFonts w:ascii="Times New Roman" w:hAnsi="Times New Roman" w:cs="Times New Roman"/>
          <w:sz w:val="28"/>
          <w:szCs w:val="28"/>
        </w:rPr>
        <w:t>2.1. Стоимость услуг по Договору</w:t>
      </w:r>
      <w:r>
        <w:rPr>
          <w:rFonts w:ascii="Times New Roman" w:hAnsi="Times New Roman" w:cs="Times New Roman"/>
          <w:spacing w:val="2"/>
          <w:sz w:val="28"/>
          <w:szCs w:val="28"/>
        </w:rPr>
        <w:t>, определенная по результатам проведения электронного аукциона, составляет</w:t>
      </w:r>
      <w:r>
        <w:rPr>
          <w:rFonts w:ascii="Times New Roman" w:hAnsi="Times New Roman" w:cs="Times New Roman"/>
          <w:spacing w:val="2"/>
          <w:sz w:val="28"/>
          <w:szCs w:val="28"/>
          <w:u w:val="single"/>
        </w:rPr>
        <w:t xml:space="preserve">   </w:t>
      </w:r>
      <w:r>
        <w:rPr>
          <w:rFonts w:ascii="Times New Roman" w:hAnsi="Times New Roman" w:cs="Times New Roman"/>
          <w:spacing w:val="2"/>
          <w:sz w:val="28"/>
          <w:szCs w:val="28"/>
        </w:rPr>
        <w:t xml:space="preserve">рублей (________________________________), </w:t>
      </w:r>
      <w:r>
        <w:rPr>
          <w:rFonts w:ascii="Times New Roman" w:hAnsi="Times New Roman" w:cs="Times New Roman"/>
          <w:sz w:val="28"/>
          <w:szCs w:val="28"/>
        </w:rPr>
        <w:t>в том числе НДС.</w:t>
      </w:r>
    </w:p>
    <w:p w14:paraId="32A25F1A">
      <w:pPr>
        <w:shd w:val="clear" w:color="auto" w:fill="FFFFFF"/>
        <w:tabs>
          <w:tab w:val="left" w:pos="1134"/>
        </w:tabs>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2.1.1. Указанная в пункте 2.1. настоящего Договора цена услуг изменению не подлежит, за исключением условия, предусмотренного пунктом 2.1.2. настоящего Договора.</w:t>
      </w:r>
    </w:p>
    <w:p w14:paraId="176EADB8">
      <w:pPr>
        <w:shd w:val="clear" w:color="auto" w:fill="FFFFFF"/>
        <w:tabs>
          <w:tab w:val="left" w:pos="1134"/>
        </w:tabs>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2.1.2. Цена Договора подлежит корректировке в сторону уменьшения при снижении стоимости выполненных работ Подрядной организацией, осуществляющей капитальный ремонт Объектов, при условии, что такое снижение произошло в результате уменьшения объема работ и (или) исключения вида работ по капитальному ремонту из договора на выполнение работ по капитальному ремонту общего имущества многоквартирных домов, заключенного между Заказчиком и Подрядной организацией, осуществляющей выполнение работ.</w:t>
      </w:r>
    </w:p>
    <w:p w14:paraId="6093198F">
      <w:pPr>
        <w:shd w:val="clear" w:color="auto" w:fill="FFFFFF"/>
        <w:tabs>
          <w:tab w:val="left" w:pos="1134"/>
        </w:tabs>
        <w:spacing w:after="0"/>
        <w:ind w:firstLine="709"/>
        <w:jc w:val="both"/>
        <w:rPr>
          <w:rFonts w:ascii="Times New Roman" w:hAnsi="Times New Roman" w:cs="Times New Roman"/>
          <w:sz w:val="28"/>
          <w:szCs w:val="28"/>
        </w:rPr>
      </w:pPr>
      <w:r>
        <w:rPr>
          <w:rFonts w:ascii="Times New Roman" w:hAnsi="Times New Roman" w:cs="Times New Roman"/>
          <w:bCs/>
          <w:sz w:val="28"/>
          <w:szCs w:val="28"/>
        </w:rPr>
        <w:t xml:space="preserve">2.2. </w:t>
      </w:r>
      <w:r>
        <w:rPr>
          <w:rFonts w:ascii="Times New Roman" w:hAnsi="Times New Roman" w:cs="Times New Roman"/>
          <w:sz w:val="28"/>
          <w:szCs w:val="28"/>
        </w:rPr>
        <w:t xml:space="preserve">При оплате выполненных работ по договору Заказчик вправе перечислить подлежащие оплате Исполнителю денежные средства за вычетом суммы, начисленных и предъявленной Исполнителю в соответствии с разделом </w:t>
      </w:r>
      <w:r>
        <w:rPr>
          <w:rFonts w:ascii="Times New Roman" w:hAnsi="Times New Roman" w:cs="Times New Roman"/>
          <w:sz w:val="28"/>
          <w:szCs w:val="28"/>
          <w:lang w:val="en-US"/>
        </w:rPr>
        <w:t>VII</w:t>
      </w:r>
      <w:r>
        <w:rPr>
          <w:rFonts w:ascii="Times New Roman" w:hAnsi="Times New Roman" w:cs="Times New Roman"/>
          <w:sz w:val="28"/>
          <w:szCs w:val="28"/>
        </w:rPr>
        <w:t xml:space="preserve"> договора неустойки, штрафов по договору.</w:t>
      </w:r>
    </w:p>
    <w:p w14:paraId="05CC1D6E">
      <w:pPr>
        <w:shd w:val="clear" w:color="auto" w:fill="FFFFFF"/>
        <w:tabs>
          <w:tab w:val="left" w:pos="1134"/>
        </w:tabs>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2.3. Основанием для перечисления Заказчиком средств по Договору является акт приемки оказанных услуг.  Такой акт приемки должен быть согласован Исполнителем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14:paraId="67B37987">
      <w:pPr>
        <w:spacing w:after="0"/>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2.4. Оплата услуг по договору производится из средств собственников помещений в многоквартирных домах, которые формируют фонды капитального ремонта на счете, счетах некоммерческой организации «Фонд капитального ремонта многоквартирных домах Воронежской области» и (или) иных источников путем перечисления в безналичной форме денежных средств в валюте Российской Федерации на расчетный счет Исполнителя, указанный в разделе </w:t>
      </w:r>
      <w:r>
        <w:rPr>
          <w:rFonts w:ascii="Times New Roman" w:hAnsi="Times New Roman" w:cs="Times New Roman"/>
          <w:sz w:val="28"/>
          <w:szCs w:val="28"/>
          <w:lang w:val="en-US"/>
        </w:rPr>
        <w:t>XI</w:t>
      </w:r>
      <w:r>
        <w:rPr>
          <w:rFonts w:ascii="Times New Roman" w:hAnsi="Times New Roman" w:cs="Times New Roman"/>
          <w:sz w:val="28"/>
          <w:szCs w:val="28"/>
        </w:rPr>
        <w:t xml:space="preserve"> Договора, на основании расчетных документов: счета, счета-фактуры, актов оказанных услуг по строительному контролю за выполнением работ по капитальному ремонту общего имущества многоквартирного дома по видам работ в течение 3-х (трех) месяцев с даты подписания акта приемки оказанных услуг по Договору.  Счет-фактура предоставляется Исполнителем, являющимся плательщиком НДС. </w:t>
      </w:r>
    </w:p>
    <w:p w14:paraId="47D98B90">
      <w:pPr>
        <w:pStyle w:val="10"/>
        <w:shd w:val="clear" w:color="auto" w:fill="FFFFFF"/>
        <w:spacing w:after="0" w:line="240" w:lineRule="auto"/>
        <w:ind w:left="709"/>
        <w:jc w:val="both"/>
        <w:rPr>
          <w:rFonts w:ascii="Times New Roman" w:hAnsi="Times New Roman" w:cs="Times New Roman"/>
          <w:bCs/>
          <w:sz w:val="28"/>
          <w:szCs w:val="28"/>
        </w:rPr>
      </w:pPr>
      <w:r>
        <w:rPr>
          <w:rFonts w:ascii="Times New Roman" w:hAnsi="Times New Roman" w:cs="Times New Roman"/>
          <w:bCs/>
          <w:sz w:val="28"/>
          <w:szCs w:val="28"/>
        </w:rPr>
        <w:t>2.5. Выплата аванса Исполнителю не предусмотрена.</w:t>
      </w:r>
    </w:p>
    <w:p w14:paraId="72690924">
      <w:pPr>
        <w:pStyle w:val="10"/>
        <w:numPr>
          <w:ilvl w:val="0"/>
          <w:numId w:val="3"/>
        </w:numPr>
        <w:shd w:val="clear" w:color="auto" w:fill="FFFFFF"/>
        <w:spacing w:after="0" w:line="240" w:lineRule="auto"/>
        <w:jc w:val="both"/>
        <w:rPr>
          <w:rFonts w:ascii="Times New Roman" w:hAnsi="Times New Roman" w:cs="Times New Roman"/>
          <w:bCs/>
          <w:vanish/>
          <w:sz w:val="28"/>
          <w:szCs w:val="28"/>
        </w:rPr>
      </w:pPr>
    </w:p>
    <w:p w14:paraId="46CC57F6">
      <w:pPr>
        <w:pStyle w:val="10"/>
        <w:numPr>
          <w:ilvl w:val="1"/>
          <w:numId w:val="3"/>
        </w:numPr>
        <w:shd w:val="clear" w:color="auto" w:fill="FFFFFF"/>
        <w:spacing w:after="0" w:line="240" w:lineRule="auto"/>
        <w:ind w:left="1713"/>
        <w:jc w:val="both"/>
        <w:rPr>
          <w:rFonts w:ascii="Times New Roman" w:hAnsi="Times New Roman" w:cs="Times New Roman"/>
          <w:bCs/>
          <w:vanish/>
          <w:sz w:val="28"/>
          <w:szCs w:val="28"/>
        </w:rPr>
      </w:pPr>
    </w:p>
    <w:p w14:paraId="1EAB7C6F">
      <w:pPr>
        <w:pStyle w:val="10"/>
        <w:numPr>
          <w:ilvl w:val="1"/>
          <w:numId w:val="3"/>
        </w:numPr>
        <w:shd w:val="clear" w:color="auto" w:fill="FFFFFF"/>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Моментом оплаты, выполненных по настоящему Договору работ является дата списания денежных средств со счета Заказчика. </w:t>
      </w:r>
    </w:p>
    <w:p w14:paraId="5A085750">
      <w:pPr>
        <w:numPr>
          <w:ilvl w:val="1"/>
          <w:numId w:val="3"/>
        </w:numPr>
        <w:shd w:val="clear" w:color="auto" w:fill="FFFFFF"/>
        <w:tabs>
          <w:tab w:val="left" w:pos="1134"/>
        </w:tabs>
        <w:spacing w:after="0" w:line="240" w:lineRule="auto"/>
        <w:ind w:left="0" w:firstLine="709"/>
        <w:jc w:val="both"/>
        <w:rPr>
          <w:rFonts w:ascii="Times New Roman" w:hAnsi="Times New Roman" w:cs="Times New Roman"/>
          <w:bCs/>
          <w:sz w:val="28"/>
          <w:szCs w:val="28"/>
        </w:rPr>
      </w:pPr>
      <w:r>
        <w:rPr>
          <w:rFonts w:ascii="Times New Roman" w:hAnsi="Times New Roman" w:cs="Times New Roman"/>
          <w:sz w:val="28"/>
          <w:szCs w:val="28"/>
        </w:rPr>
        <w:t xml:space="preserve"> Невыполненные или ненадлежащим образом выполненные Исполнителем обязательства по Договору не оплачиваются. </w:t>
      </w:r>
    </w:p>
    <w:p w14:paraId="55176838">
      <w:pPr>
        <w:numPr>
          <w:ilvl w:val="1"/>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bidi="ru-RU"/>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Исполнитель обязуется организовать доставку Заказчику оригиналов счета, счета-фактуры (в случае, если Исполнитель является плательщиком НДС) в 1 экземпляре, актов приемки оказанных услуг по каждому Объекту в 2 экземплярах с учетом вида работ, </w:t>
      </w:r>
      <w:r>
        <w:rPr>
          <w:rFonts w:ascii="Times New Roman" w:hAnsi="Times New Roman" w:cs="Times New Roman"/>
          <w:bCs/>
          <w:sz w:val="28"/>
          <w:szCs w:val="28"/>
          <w:lang w:bidi="ru-RU"/>
        </w:rPr>
        <w:t xml:space="preserve">на электронном носителе предоставить видеофнксацию (видеосъёмку) по каждому объекту, по каждому виду работ предусмотренных в рамках данного договора, с комментариями по факту их выполнения, </w:t>
      </w:r>
      <w:r>
        <w:rPr>
          <w:rFonts w:ascii="Times New Roman" w:hAnsi="Times New Roman" w:cs="Times New Roman"/>
          <w:sz w:val="28"/>
          <w:szCs w:val="28"/>
          <w:lang w:bidi="ru-RU"/>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оригиналов указанных документов.</w:t>
      </w:r>
    </w:p>
    <w:p w14:paraId="21AF000B">
      <w:pPr>
        <w:numPr>
          <w:ilvl w:val="1"/>
          <w:numId w:val="3"/>
        </w:numPr>
        <w:shd w:val="clear" w:color="auto" w:fill="FFFFFF"/>
        <w:tabs>
          <w:tab w:val="left" w:pos="1134"/>
        </w:tabs>
        <w:spacing w:after="0" w:line="240" w:lineRule="auto"/>
        <w:ind w:left="0"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Исполнитель обязуется предоставить Заказчику видеофиксацию факта сдачи работ на съемном носителе информации, качество видео записи должно быть не ниже формата H.264, 2560x1440P @ 30fps (1296P), 2304X1296 @ 30fps, 1920X1080 @ 30fps (1080p), 1920X1080 @ 45fps, 1280X720 @ 60fps, 1280X720 @30fps (720P), 848X480 @30fps (VGA), формат видео </w:t>
      </w:r>
      <w:r>
        <w:rPr>
          <w:rFonts w:ascii="Times New Roman" w:hAnsi="Times New Roman" w:cs="Times New Roman"/>
          <w:sz w:val="28"/>
          <w:szCs w:val="28"/>
          <w:lang w:val="en-US" w:bidi="ru-RU"/>
        </w:rPr>
        <w:t>MP</w:t>
      </w:r>
      <w:r>
        <w:rPr>
          <w:rFonts w:ascii="Times New Roman" w:hAnsi="Times New Roman" w:cs="Times New Roman"/>
          <w:sz w:val="28"/>
          <w:szCs w:val="28"/>
          <w:lang w:bidi="ru-RU"/>
        </w:rPr>
        <w:t>4, на видеозаписи должен присутствовать водяной знак, содержащий идентификатор сотрудника и дата / время, а также должны присутствовать Глонас/</w:t>
      </w:r>
      <w:r>
        <w:rPr>
          <w:rFonts w:ascii="Times New Roman" w:hAnsi="Times New Roman" w:cs="Times New Roman"/>
          <w:sz w:val="28"/>
          <w:szCs w:val="28"/>
          <w:lang w:val="en-US" w:bidi="ru-RU"/>
        </w:rPr>
        <w:t>GPS</w:t>
      </w:r>
      <w:r>
        <w:rPr>
          <w:rFonts w:ascii="Times New Roman" w:hAnsi="Times New Roman" w:cs="Times New Roman"/>
          <w:sz w:val="28"/>
          <w:szCs w:val="28"/>
          <w:lang w:bidi="ru-RU"/>
        </w:rPr>
        <w:t xml:space="preserve"> координаты.</w:t>
      </w:r>
    </w:p>
    <w:p w14:paraId="74CDA475">
      <w:pPr>
        <w:pStyle w:val="10"/>
        <w:numPr>
          <w:ilvl w:val="0"/>
          <w:numId w:val="4"/>
        </w:numPr>
        <w:shd w:val="clear" w:color="auto" w:fill="FFFFFF"/>
        <w:suppressAutoHyphen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Обеспечение исполнения Договора </w:t>
      </w:r>
    </w:p>
    <w:p w14:paraId="73E30EE7">
      <w:pPr>
        <w:pStyle w:val="10"/>
        <w:shd w:val="clear" w:color="auto" w:fill="FFFFFF"/>
        <w:suppressAutoHyphens/>
        <w:spacing w:after="0" w:line="240" w:lineRule="auto"/>
        <w:ind w:left="1080"/>
        <w:rPr>
          <w:rFonts w:ascii="Times New Roman" w:hAnsi="Times New Roman" w:cs="Times New Roman"/>
          <w:sz w:val="28"/>
          <w:szCs w:val="28"/>
        </w:rPr>
      </w:pPr>
    </w:p>
    <w:p w14:paraId="1A2FD99D">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bCs/>
          <w:sz w:val="28"/>
          <w:szCs w:val="28"/>
        </w:rPr>
        <w:t>Договор заключается только после предоставления Исполнителем обеспечения исполнения обязательств по Договору.</w:t>
      </w:r>
    </w:p>
    <w:p w14:paraId="3F1CC453">
      <w:pPr>
        <w:shd w:val="clear" w:color="auto" w:fill="FFFFFF"/>
        <w:suppressAutoHyphens/>
        <w:spacing w:after="0" w:line="240" w:lineRule="auto"/>
        <w:ind w:firstLine="851"/>
        <w:contextualSpacing/>
        <w:jc w:val="both"/>
        <w:rPr>
          <w:rFonts w:ascii="Times New Roman" w:hAnsi="Times New Roman" w:cs="Times New Roman"/>
          <w:bCs/>
          <w:sz w:val="28"/>
          <w:szCs w:val="28"/>
        </w:rPr>
      </w:pPr>
      <w:r>
        <w:rPr>
          <w:rFonts w:ascii="Times New Roman" w:hAnsi="Times New Roman" w:cs="Times New Roman"/>
          <w:bCs/>
          <w:sz w:val="28"/>
          <w:szCs w:val="28"/>
        </w:rPr>
        <w:t>Подрядчик предоставляет Заказчику обеспечение надлежащего исполнения своих обязательств, предусмотренных условиями настоящего Договора в размере 30 % от начальной (максимальной) цены договора.</w:t>
      </w:r>
    </w:p>
    <w:p w14:paraId="48B54A0F">
      <w:pPr>
        <w:shd w:val="clear" w:color="auto" w:fill="FFFFFF"/>
        <w:suppressAutoHyphens/>
        <w:spacing w:after="0" w:line="240" w:lineRule="auto"/>
        <w:ind w:firstLine="851"/>
        <w:contextualSpacing/>
        <w:jc w:val="both"/>
        <w:rPr>
          <w:rFonts w:ascii="Times New Roman" w:hAnsi="Times New Roman" w:cs="Times New Roman"/>
          <w:bCs/>
          <w:sz w:val="28"/>
          <w:szCs w:val="28"/>
        </w:rPr>
      </w:pPr>
      <w:r>
        <w:rPr>
          <w:rFonts w:ascii="Times New Roman" w:hAnsi="Times New Roman" w:cs="Times New Roman"/>
          <w:bCs/>
          <w:sz w:val="28"/>
          <w:szCs w:val="28"/>
        </w:rPr>
        <w:t>Размер обеспечения исполнения обязательств по настоящему Договору составляет _______________________________________________.</w:t>
      </w:r>
    </w:p>
    <w:p w14:paraId="550BED60">
      <w:pPr>
        <w:shd w:val="clear" w:color="auto" w:fill="FFFFFF"/>
        <w:suppressAutoHyphens/>
        <w:ind w:firstLine="708"/>
        <w:contextualSpacing/>
        <w:jc w:val="both"/>
        <w:rPr>
          <w:rFonts w:ascii="Times New Roman" w:hAnsi="Times New Roman" w:cs="Times New Roman"/>
          <w:bCs/>
          <w:sz w:val="28"/>
          <w:szCs w:val="28"/>
        </w:rPr>
      </w:pPr>
      <w:r>
        <w:rPr>
          <w:rFonts w:ascii="Times New Roman" w:hAnsi="Times New Roman" w:cs="Times New Roman"/>
          <w:bCs/>
          <w:sz w:val="28"/>
          <w:szCs w:val="28"/>
        </w:rPr>
        <w:t>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(два) раза размер обеспечения исполнения обязательств по договору, указанных в документации о проведении электронного аукциона.</w:t>
      </w:r>
    </w:p>
    <w:p w14:paraId="3834DD02">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bCs/>
          <w:sz w:val="28"/>
          <w:szCs w:val="28"/>
        </w:rPr>
        <w:t>Исполнение настоящего Договора обеспечивается:</w:t>
      </w:r>
    </w:p>
    <w:p w14:paraId="4329CE35">
      <w:pPr>
        <w:shd w:val="clear" w:color="auto" w:fill="FFFFFF"/>
        <w:suppressAutoHyphens/>
        <w:ind w:firstLine="708"/>
        <w:contextualSpacing/>
        <w:jc w:val="both"/>
        <w:rPr>
          <w:rFonts w:ascii="Times New Roman" w:hAnsi="Times New Roman" w:cs="Times New Roman"/>
          <w:bCs/>
          <w:sz w:val="28"/>
          <w:szCs w:val="28"/>
        </w:rPr>
      </w:pPr>
      <w:r>
        <w:rPr>
          <w:rFonts w:ascii="Times New Roman" w:hAnsi="Times New Roman" w:cs="Times New Roman"/>
          <w:bCs/>
          <w:sz w:val="28"/>
          <w:szCs w:val="28"/>
        </w:rPr>
        <w:t>а) независимой гарантией, выданной банком, соответствующей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банковская гарантия);</w:t>
      </w:r>
    </w:p>
    <w:p w14:paraId="51350E33">
      <w:pPr>
        <w:shd w:val="clear" w:color="auto" w:fill="FFFFFF"/>
        <w:suppressAutoHyphens/>
        <w:ind w:firstLine="708"/>
        <w:contextualSpacing/>
        <w:jc w:val="both"/>
        <w:rPr>
          <w:rFonts w:ascii="Times New Roman" w:hAnsi="Times New Roman" w:cs="Times New Roman"/>
          <w:bCs/>
          <w:sz w:val="28"/>
          <w:szCs w:val="28"/>
        </w:rPr>
      </w:pPr>
      <w:r>
        <w:rPr>
          <w:rFonts w:ascii="Times New Roman" w:hAnsi="Times New Roman" w:cs="Times New Roman"/>
          <w:bCs/>
          <w:sz w:val="28"/>
          <w:szCs w:val="28"/>
        </w:rPr>
        <w:t>б) обеспечительным платежом.</w:t>
      </w:r>
    </w:p>
    <w:p w14:paraId="021C7156">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Способ обеспечения исполнения обязательств по Договору определяется Исполнителем самостоятельно из способов, </w:t>
      </w:r>
      <w:r>
        <w:rPr>
          <w:rFonts w:ascii="Times New Roman" w:hAnsi="Times New Roman" w:cs="Times New Roman"/>
          <w:sz w:val="28"/>
          <w:szCs w:val="28"/>
        </w:rPr>
        <w:t>предусмотренных п. 3.2 настоящего Договора.</w:t>
      </w:r>
    </w:p>
    <w:p w14:paraId="624A331E">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sz w:val="28"/>
          <w:szCs w:val="28"/>
        </w:rPr>
        <w:t xml:space="preserve">Обеспечение исполнения обязательств предоставляется Исполнителем одновременно с подписанным Исполнителем экземпляром Договора на срок исполнения обязательств по договору. </w:t>
      </w:r>
      <w:r>
        <w:rPr>
          <w:rFonts w:ascii="Times New Roman" w:hAnsi="Times New Roman" w:cs="Times New Roman"/>
          <w:bCs/>
          <w:sz w:val="28"/>
          <w:szCs w:val="28"/>
        </w:rPr>
        <w:t>В случае не представления Исполнителем обеспечение исполнения Договора, Заказчик вправе отказаться от заключения Договора.</w:t>
      </w:r>
    </w:p>
    <w:p w14:paraId="6E5710C7">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Оригинал независимой гарантии, подтверждающей предоставление обеспечения исполнения обязательств, является неотъемлемой частью договора и хранится у Заказчика. </w:t>
      </w:r>
    </w:p>
    <w:p w14:paraId="0EA8748D">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eastAsia="Calibri" w:cs="Times New Roman"/>
          <w:sz w:val="28"/>
          <w:szCs w:val="28"/>
        </w:rPr>
        <w:t>Если Исполнителем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 __________________».</w:t>
      </w:r>
    </w:p>
    <w:p w14:paraId="0EC909B1">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sz w:val="28"/>
          <w:szCs w:val="28"/>
          <w:lang w:val="zh-CN" w:eastAsia="zh-CN"/>
        </w:rPr>
        <w:t xml:space="preserve">Денежные средства, вносимые в обеспечение исполнения </w:t>
      </w:r>
      <w:r>
        <w:rPr>
          <w:rFonts w:ascii="Times New Roman" w:hAnsi="Times New Roman" w:cs="Times New Roman"/>
          <w:sz w:val="28"/>
          <w:szCs w:val="28"/>
          <w:lang w:eastAsia="zh-CN"/>
        </w:rPr>
        <w:t>обязательств по настоящему Договору</w:t>
      </w:r>
      <w:r>
        <w:rPr>
          <w:rFonts w:ascii="Times New Roman" w:hAnsi="Times New Roman" w:cs="Times New Roman"/>
          <w:sz w:val="28"/>
          <w:szCs w:val="28"/>
          <w:lang w:val="zh-CN" w:eastAsia="zh-CN"/>
        </w:rPr>
        <w:t xml:space="preserve">, должны быть перечислены в размере, установленном в пункте </w:t>
      </w:r>
      <w:r>
        <w:rPr>
          <w:rFonts w:ascii="Times New Roman" w:hAnsi="Times New Roman" w:cs="Times New Roman"/>
          <w:sz w:val="28"/>
          <w:szCs w:val="28"/>
          <w:lang w:eastAsia="zh-CN"/>
        </w:rPr>
        <w:t>3.1</w:t>
      </w:r>
      <w:r>
        <w:rPr>
          <w:rFonts w:ascii="Times New Roman" w:hAnsi="Times New Roman" w:cs="Times New Roman"/>
          <w:sz w:val="28"/>
          <w:szCs w:val="28"/>
          <w:lang w:val="zh-CN" w:eastAsia="zh-CN"/>
        </w:rPr>
        <w:t xml:space="preserve"> настоящего </w:t>
      </w:r>
      <w:r>
        <w:rPr>
          <w:rFonts w:ascii="Times New Roman" w:hAnsi="Times New Roman" w:cs="Times New Roman"/>
          <w:sz w:val="28"/>
          <w:szCs w:val="28"/>
          <w:lang w:eastAsia="zh-CN"/>
        </w:rPr>
        <w:t>Договора</w:t>
      </w:r>
      <w:r>
        <w:rPr>
          <w:rFonts w:ascii="Times New Roman" w:hAnsi="Times New Roman" w:cs="Times New Roman"/>
          <w:sz w:val="28"/>
          <w:szCs w:val="28"/>
          <w:lang w:val="zh-CN" w:eastAsia="zh-CN"/>
        </w:rPr>
        <w:t xml:space="preserve">, на следующий счет: </w:t>
      </w:r>
    </w:p>
    <w:p w14:paraId="05D93424">
      <w:pPr>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Получатель: Фонд капитального ремонта многоквартирных домов Воронежской области</w:t>
      </w:r>
    </w:p>
    <w:p w14:paraId="16AAD679">
      <w:pPr>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Реквизиты банка: Банк ГПБ (АО) («Газпромбанк» (Акционерное общество)) БИК 044525823, р/с № 40603810800000000245, К/с № 30101810200000000823</w:t>
      </w:r>
    </w:p>
    <w:p w14:paraId="64A08795">
      <w:pPr>
        <w:numPr>
          <w:ilvl w:val="1"/>
          <w:numId w:val="5"/>
        </w:numPr>
        <w:shd w:val="clear" w:color="auto" w:fill="FFFFFF"/>
        <w:suppressAutoHyphens/>
        <w:spacing w:after="0" w:line="240" w:lineRule="auto"/>
        <w:ind w:left="0" w:firstLine="851"/>
        <w:contextualSpacing/>
        <w:jc w:val="both"/>
        <w:rPr>
          <w:rFonts w:ascii="Times New Roman" w:hAnsi="Times New Roman" w:cs="Times New Roman"/>
          <w:bCs/>
          <w:sz w:val="28"/>
          <w:szCs w:val="28"/>
        </w:rPr>
      </w:pPr>
      <w:r>
        <w:rPr>
          <w:rFonts w:ascii="Times New Roman" w:hAnsi="Times New Roman" w:cs="Times New Roman"/>
          <w:bCs/>
          <w:sz w:val="28"/>
          <w:szCs w:val="28"/>
        </w:rPr>
        <w:t>В случае выбора Исполнителем способа обеспечения исполнения обязательств по Договору в виде независимой гарантии, необходимо соблюдение следующих условий:</w:t>
      </w:r>
    </w:p>
    <w:p w14:paraId="216F801A">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Независимая гарантия должна быть безотзывной;</w:t>
      </w:r>
    </w:p>
    <w:p w14:paraId="73B00015">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eastAsia="Calibri" w:cs="Times New Roman"/>
          <w:sz w:val="28"/>
          <w:szCs w:val="28"/>
        </w:rPr>
        <w:t xml:space="preserve">Независимая гарантия должна быть выдана гарантом, соответствующим требованиям, установленным Правительством Российской Федерации в соответствии с </w:t>
      </w:r>
      <w:r>
        <w:fldChar w:fldCharType="begin"/>
      </w:r>
      <w:r>
        <w:instrText xml:space="preserve"> HYPERLINK "consultantplus://offline/ref=5390680DA3A75E12800A5868B8A01D33E27C44FE684F402513571096AFFBB2CCA9A4B43C6F25D088816F2C68272AB3D17CAF448D19v3vDH" </w:instrText>
      </w:r>
      <w:r>
        <w:fldChar w:fldCharType="separate"/>
      </w:r>
      <w:r>
        <w:rPr>
          <w:rFonts w:ascii="Times New Roman" w:hAnsi="Times New Roman" w:eastAsia="Calibri" w:cs="Times New Roman"/>
          <w:sz w:val="28"/>
          <w:szCs w:val="28"/>
        </w:rPr>
        <w:t>частью 1 статьи 45</w:t>
      </w:r>
      <w:r>
        <w:rPr>
          <w:rFonts w:ascii="Times New Roman" w:hAnsi="Times New Roman" w:eastAsia="Calibri" w:cs="Times New Roman"/>
          <w:sz w:val="28"/>
          <w:szCs w:val="28"/>
        </w:rPr>
        <w:fldChar w:fldCharType="end"/>
      </w:r>
      <w:r>
        <w:rPr>
          <w:rFonts w:ascii="Times New Roman" w:hAnsi="Times New Roman" w:eastAsia="Calibri" w:cs="Times New Roman"/>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p>
    <w:p w14:paraId="7A9B29C4">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об оказании услуг </w:t>
      </w:r>
      <w:r>
        <w:rPr>
          <w:rFonts w:ascii="Times New Roman" w:hAnsi="Times New Roman" w:cs="Times New Roman"/>
          <w:sz w:val="28"/>
          <w:szCs w:val="28"/>
        </w:rPr>
        <w:br w:type="textWrapping"/>
      </w:r>
      <w:r>
        <w:rPr>
          <w:rFonts w:ascii="Times New Roman" w:hAnsi="Times New Roman" w:cs="Times New Roman"/>
          <w:sz w:val="28"/>
          <w:szCs w:val="28"/>
        </w:rPr>
        <w:t>и (или) в случае расторжения договора об оказании услуг.</w:t>
      </w:r>
    </w:p>
    <w:p w14:paraId="73868BA8">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Срок действия независимой гарантии должен превышать срок оказания услуг по Договору не менее чем на 90 (девяносто) дней;</w:t>
      </w:r>
    </w:p>
    <w:p w14:paraId="6DD32FDA">
      <w:pPr>
        <w:numPr>
          <w:ilvl w:val="1"/>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Независимая гарантия должна содержать:</w:t>
      </w:r>
    </w:p>
    <w:p w14:paraId="5F73CF0F">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Сумму независимой гарантии, подлежащую уплате гарантом Заказчику в случае ненадлежащего исполнения обязательств принципалом в соответствии с условиями договора;</w:t>
      </w:r>
    </w:p>
    <w:p w14:paraId="7612CBDB">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Обязательства принципала, надлежащее исполнение которых обеспечивается независимой гарантией;</w:t>
      </w:r>
    </w:p>
    <w:p w14:paraId="5923E821">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Условие о праве Заказчика представлять письменное требование к уплате денежной суммы и (или) ее части по независимой гарантии в случае неисполнения и (или) ненадлежащего исполнения Исполнителем обязательств по договору, обеспеченных независимой гарантией;</w:t>
      </w:r>
    </w:p>
    <w:p w14:paraId="373B3E9C">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Условие о безусловном праве Заказчика (Бенефициара) на истребование суммы независимой гарантии полностью или частично в случае неисполнения и (или) ненадлежащего исполнения Исполнителем (Принципалом) обязательств по договору в предусмотренные сроки, и (или) в случае расторжения договора;</w:t>
      </w:r>
    </w:p>
    <w:p w14:paraId="3F0B3D45">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Условие о праве Заказчика на бесспорное списание денежных средств со счета гаранта, если гарантом в срок не более чем 5 (пять) банковских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1B11BF1">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Условие, согласно которому исполнением обязательств гаранта по независимой гарантии является фактическое поступление денежных сумм на счет Заказчика;</w:t>
      </w:r>
    </w:p>
    <w:p w14:paraId="5970AAFB">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Условие о том, что расходы, возникающие в связи с перечислением денежной суммы гарантом по независимой гарантии, несет гарант;</w:t>
      </w:r>
    </w:p>
    <w:p w14:paraId="75C4006F">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Условие о том, что сумма независимой гарантии должна быть равна сумме обеспечения обязательств по договору, указанной в извещении о проведении электронного аукциона (в российских рублях);</w:t>
      </w:r>
    </w:p>
    <w:p w14:paraId="79CD90A0">
      <w:pPr>
        <w:numPr>
          <w:ilvl w:val="2"/>
          <w:numId w:val="5"/>
        </w:numPr>
        <w:shd w:val="clear" w:color="auto" w:fill="FFFFFF"/>
        <w:tabs>
          <w:tab w:val="left" w:pos="1560"/>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Обязанность гаранта уплатить Заказчику неустойку в размере 0,1 (ноль целых одна десятая) процента денежной суммы, подлежащей уплате, за каждый день просрочки;</w:t>
      </w:r>
    </w:p>
    <w:p w14:paraId="27F1A01A">
      <w:pPr>
        <w:numPr>
          <w:ilvl w:val="2"/>
          <w:numId w:val="5"/>
        </w:numPr>
        <w:shd w:val="clear" w:color="auto" w:fill="FFFFFF"/>
        <w:tabs>
          <w:tab w:val="left" w:pos="1701"/>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Срок действия независимой гарантии;</w:t>
      </w:r>
    </w:p>
    <w:p w14:paraId="097CDC4C">
      <w:pPr>
        <w:numPr>
          <w:ilvl w:val="2"/>
          <w:numId w:val="5"/>
        </w:numPr>
        <w:shd w:val="clear" w:color="auto" w:fill="FFFFFF"/>
        <w:tabs>
          <w:tab w:val="left" w:pos="1701"/>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10C06422">
      <w:pPr>
        <w:numPr>
          <w:ilvl w:val="2"/>
          <w:numId w:val="5"/>
        </w:numPr>
        <w:shd w:val="clear" w:color="auto" w:fill="FFFFFF"/>
        <w:tabs>
          <w:tab w:val="left" w:pos="1134"/>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Безотлагательное условие, предусматривающее заключение договора независимой гарантии по обязательствам принципала, в случае предоставления банковской гарантии в качестве обеспечения исполнения договора.</w:t>
      </w:r>
    </w:p>
    <w:p w14:paraId="512BAC93">
      <w:pPr>
        <w:numPr>
          <w:ilvl w:val="1"/>
          <w:numId w:val="5"/>
        </w:numPr>
        <w:shd w:val="clear" w:color="auto" w:fill="FFFFFF"/>
        <w:tabs>
          <w:tab w:val="left" w:pos="1418"/>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Не допускается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4E83B6CE">
      <w:pPr>
        <w:numPr>
          <w:ilvl w:val="1"/>
          <w:numId w:val="5"/>
        </w:numPr>
        <w:shd w:val="clear" w:color="auto" w:fill="FFFFFF"/>
        <w:tabs>
          <w:tab w:val="left" w:pos="1418"/>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При увеличении сроков выполнения работ по Договору в случае избрания Исполнителем при заключении договора способа обеспечения исполнения обязательств в виде независимой гарантии Исполнитель обязуется предоставить Заказчику в день подписания дополнительного соглашения об увеличении сроков оказания услуг дополнительное обеспечение исполнения обязательств по договору в виде независимой гарантии с соблюдением требований, установленных настоящим разделом.</w:t>
      </w:r>
    </w:p>
    <w:p w14:paraId="383EB00B">
      <w:pPr>
        <w:shd w:val="clear" w:color="auto" w:fill="FFFFFF"/>
        <w:tabs>
          <w:tab w:val="left" w:pos="1418"/>
        </w:tabs>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Оригинал документа, подтверждающего предоставление дополнительного обеспечения исполнения обязательств в виде независимой гарантии </w:t>
      </w:r>
      <w:r>
        <w:rPr>
          <w:rFonts w:ascii="Times New Roman" w:hAnsi="Times New Roman" w:cs="Times New Roman"/>
          <w:sz w:val="28"/>
          <w:szCs w:val="28"/>
        </w:rPr>
        <w:t>при увеличении сроков оказания услуг по договору</w:t>
      </w:r>
      <w:r>
        <w:rPr>
          <w:rFonts w:ascii="Times New Roman" w:hAnsi="Times New Roman" w:cs="Times New Roman"/>
          <w:bCs/>
          <w:sz w:val="28"/>
          <w:szCs w:val="28"/>
        </w:rPr>
        <w:t>, становится неотъемлемой частью договора и хранится у Заказчика.</w:t>
      </w:r>
    </w:p>
    <w:p w14:paraId="2CA87DF8">
      <w:pPr>
        <w:numPr>
          <w:ilvl w:val="1"/>
          <w:numId w:val="5"/>
        </w:numPr>
        <w:shd w:val="clear" w:color="auto" w:fill="FFFFFF"/>
        <w:tabs>
          <w:tab w:val="left" w:pos="1418"/>
        </w:tabs>
        <w:suppressAutoHyphens/>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 Обеспечение исполнения Договора в виде внесения денежных средств на счет возвращается Исполнителя только после выполнения им обязательств по настоящему Договору с указанием реквизитов для возврата денежных средств, внесенных в качестве обеспечения исполнения обязательств, в течение 15 (пятнадцати) банковских дней с момента получения Заказчиком такого требования.</w:t>
      </w:r>
    </w:p>
    <w:p w14:paraId="3D9B6148">
      <w:pPr>
        <w:shd w:val="clear" w:color="auto" w:fill="FFFFFF"/>
        <w:tabs>
          <w:tab w:val="left" w:pos="1418"/>
        </w:tabs>
        <w:suppressAutoHyphens/>
        <w:ind w:left="851"/>
        <w:contextualSpacing/>
        <w:jc w:val="both"/>
        <w:rPr>
          <w:rFonts w:ascii="Times New Roman" w:hAnsi="Times New Roman" w:cs="Times New Roman"/>
          <w:sz w:val="28"/>
          <w:szCs w:val="28"/>
        </w:rPr>
      </w:pPr>
    </w:p>
    <w:p w14:paraId="2A66BE76">
      <w:pPr>
        <w:pStyle w:val="10"/>
        <w:numPr>
          <w:ilvl w:val="0"/>
          <w:numId w:val="4"/>
        </w:numPr>
        <w:shd w:val="clear" w:color="auto" w:fill="FFFFFF"/>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Права и обязанности сторон</w:t>
      </w:r>
    </w:p>
    <w:p w14:paraId="2DD48663">
      <w:pPr>
        <w:pStyle w:val="10"/>
        <w:shd w:val="clear" w:color="auto" w:fill="FFFFFF"/>
        <w:spacing w:after="0" w:line="240" w:lineRule="auto"/>
        <w:ind w:left="360"/>
        <w:rPr>
          <w:rFonts w:ascii="Times New Roman" w:hAnsi="Times New Roman" w:cs="Times New Roman"/>
          <w:sz w:val="28"/>
          <w:szCs w:val="28"/>
        </w:rPr>
      </w:pPr>
    </w:p>
    <w:p w14:paraId="53858CC5">
      <w:pPr>
        <w:pStyle w:val="10"/>
        <w:numPr>
          <w:ilvl w:val="0"/>
          <w:numId w:val="6"/>
        </w:numPr>
        <w:shd w:val="clear" w:color="auto" w:fill="FFFFFF"/>
        <w:tabs>
          <w:tab w:val="left" w:pos="1134"/>
        </w:tabs>
        <w:spacing w:after="0" w:line="240" w:lineRule="auto"/>
        <w:contextualSpacing w:val="0"/>
        <w:jc w:val="both"/>
        <w:rPr>
          <w:rFonts w:ascii="Times New Roman" w:hAnsi="Times New Roman" w:eastAsia="Times New Roman" w:cs="Times New Roman"/>
          <w:vanish/>
          <w:sz w:val="28"/>
          <w:szCs w:val="28"/>
          <w:u w:val="single"/>
          <w:lang w:eastAsia="ru-RU"/>
        </w:rPr>
      </w:pPr>
    </w:p>
    <w:p w14:paraId="182CA50C">
      <w:pPr>
        <w:pStyle w:val="10"/>
        <w:numPr>
          <w:ilvl w:val="0"/>
          <w:numId w:val="6"/>
        </w:numPr>
        <w:shd w:val="clear" w:color="auto" w:fill="FFFFFF"/>
        <w:tabs>
          <w:tab w:val="left" w:pos="1134"/>
        </w:tabs>
        <w:spacing w:after="0" w:line="240" w:lineRule="auto"/>
        <w:contextualSpacing w:val="0"/>
        <w:jc w:val="both"/>
        <w:rPr>
          <w:rFonts w:ascii="Times New Roman" w:hAnsi="Times New Roman" w:eastAsia="Times New Roman" w:cs="Times New Roman"/>
          <w:vanish/>
          <w:sz w:val="28"/>
          <w:szCs w:val="28"/>
          <w:u w:val="single"/>
          <w:lang w:eastAsia="ru-RU"/>
        </w:rPr>
      </w:pPr>
    </w:p>
    <w:p w14:paraId="0B75F16A">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Заказчик обязан:</w:t>
      </w:r>
    </w:p>
    <w:p w14:paraId="311981E7">
      <w:pPr>
        <w:numPr>
          <w:ilvl w:val="2"/>
          <w:numId w:val="6"/>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течении 2 (двух) рабочих дней </w:t>
      </w:r>
      <w:r>
        <w:rPr>
          <w:rFonts w:ascii="Times New Roman" w:hAnsi="Times New Roman" w:eastAsia="Calibri" w:cs="Times New Roman"/>
          <w:sz w:val="28"/>
          <w:szCs w:val="28"/>
        </w:rPr>
        <w:t>после подписания Договора на площадке электронного аукциона обеими сторонами и получения официального адреса электронной почты Исполнителя</w:t>
      </w:r>
      <w:r>
        <w:rPr>
          <w:rFonts w:ascii="Times New Roman" w:hAnsi="Times New Roman" w:cs="Times New Roman"/>
          <w:sz w:val="28"/>
          <w:szCs w:val="28"/>
        </w:rPr>
        <w:t xml:space="preserve"> предоставить </w:t>
      </w:r>
      <w:r>
        <w:rPr>
          <w:rFonts w:ascii="Times New Roman" w:hAnsi="Times New Roman" w:eastAsia="Calibri" w:cs="Times New Roman"/>
          <w:sz w:val="28"/>
          <w:szCs w:val="28"/>
        </w:rPr>
        <w:t>на адрес электронной почты Исполнителя ссылку на систему БАРС-ЖКХ, а также логин, пароль и методические рекомендации для работы в системе.</w:t>
      </w:r>
    </w:p>
    <w:p w14:paraId="29CD382C">
      <w:pPr>
        <w:numPr>
          <w:ilvl w:val="2"/>
          <w:numId w:val="6"/>
        </w:numPr>
        <w:shd w:val="clear" w:color="auto" w:fill="FFFFFF"/>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 xml:space="preserve">В течение 3 (трех) рабочих дней со дня подписания настоящего Договора предоставить Исполнителю документацию на проведение работ на Объекте, а также иную исходно-разрешительную документацию, необходимую для осуществления Исполнителем функций строительного контроля по настоящему Договору. </w:t>
      </w:r>
    </w:p>
    <w:p w14:paraId="746ECFD9">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контроль за работой Исполнителя и, в случае ненадлежащего исполнения им своих обязательств, предъявлять претензии в соответствии с условиями настоящего Договора и действующим законодательством Российской Федерации.</w:t>
      </w:r>
    </w:p>
    <w:p w14:paraId="7F8916BA">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Приглашать представителя Исполнителя для участия в работе совещаний и комиссий по вопросам качества и порядка выполнения работ подрядной организацией, выполняющей работы по капитальному ремонту на Объекте.</w:t>
      </w:r>
    </w:p>
    <w:p w14:paraId="3B3BE677">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отсутствия замечаний к качеству оказанных Исполнителем услуг принять и произвести оплату услуг Исполнителя в порядке и сроки, предусмотренные настоящим Договором.</w:t>
      </w:r>
    </w:p>
    <w:p w14:paraId="7A0D9196">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Оказывать содействие Исполнителю в процессе исполнения им своих обязательств, предоставлять по запросу Исполнителя документы и иную информацию, имеющуюся в распоряжении Заказчика и необходимую для выполнения услуг.</w:t>
      </w:r>
    </w:p>
    <w:p w14:paraId="16FBD784">
      <w:pPr>
        <w:numPr>
          <w:ilvl w:val="2"/>
          <w:numId w:val="6"/>
        </w:numPr>
        <w:shd w:val="clear" w:color="auto" w:fill="FFFFFF"/>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В течение 10 (десяти) дней с даты получения от Исполнителя уведомления о выявлении Исполнителем недостатков проектной и подготовленной на ее основе рабочей документации, рассмотреть такое уведомление и направить Исполнителю указания относительно порядка дальнейшего исполнения Договора.</w:t>
      </w:r>
    </w:p>
    <w:p w14:paraId="4F43DDAA">
      <w:pPr>
        <w:numPr>
          <w:ilvl w:val="2"/>
          <w:numId w:val="6"/>
        </w:numPr>
        <w:shd w:val="clear" w:color="auto" w:fill="FFFFFF"/>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 xml:space="preserve">Уведомить Исполнителя посредством электронной почты об обращениях третьих лиц (жильцов, УК, ГЖИ, </w:t>
      </w:r>
      <w:r>
        <w:rPr>
          <w:rFonts w:ascii="Times New Roman" w:hAnsi="Times New Roman" w:eastAsia="Times New Roman" w:cs="Times New Roman"/>
          <w:sz w:val="28"/>
          <w:szCs w:val="28"/>
          <w:lang w:eastAsia="ru-RU"/>
        </w:rPr>
        <w:t>Министерства</w:t>
      </w:r>
      <w:r>
        <w:rPr>
          <w:rFonts w:ascii="Times New Roman" w:hAnsi="Times New Roman" w:cs="Times New Roman"/>
          <w:sz w:val="28"/>
          <w:szCs w:val="28"/>
        </w:rPr>
        <w:t xml:space="preserve"> ЖКХ, прокуратуры и т.д.) в части качества выполняемых и (или) принятых работ в течении всего срока производства работ по капитальному ремонту и гарантийного периода. </w:t>
      </w:r>
    </w:p>
    <w:p w14:paraId="594324DE">
      <w:pPr>
        <w:numPr>
          <w:ilvl w:val="2"/>
          <w:numId w:val="6"/>
        </w:numPr>
        <w:shd w:val="clear" w:color="auto" w:fill="FFFFFF"/>
        <w:autoSpaceDE w:val="0"/>
        <w:autoSpaceDN w:val="0"/>
        <w:adjustRightInd w:val="0"/>
        <w:spacing w:after="0" w:line="240" w:lineRule="auto"/>
        <w:ind w:left="0" w:firstLine="568"/>
        <w:jc w:val="both"/>
        <w:rPr>
          <w:rFonts w:ascii="Times New Roman" w:hAnsi="Times New Roman" w:cs="Times New Roman"/>
          <w:sz w:val="28"/>
          <w:szCs w:val="28"/>
          <w:highlight w:val="yellow"/>
        </w:rPr>
      </w:pPr>
      <w:r>
        <w:rPr>
          <w:rFonts w:ascii="Times New Roman" w:hAnsi="Times New Roman" w:cs="Times New Roman"/>
          <w:sz w:val="28"/>
          <w:szCs w:val="28"/>
          <w:highlight w:val="yellow"/>
        </w:rPr>
        <w:t>Приемку оказанных Исполнителем услуг осуществить после подписания «Акта приемки оказанных услуг и (или) выполненных работ по капитальному ремонту общего имущества в многоквартирном доме», составленного на основании Приказа Министерства ЖКХ и энергетики ВО от 10.03.2025 N 66.</w:t>
      </w:r>
    </w:p>
    <w:p w14:paraId="642685A0">
      <w:pPr>
        <w:numPr>
          <w:ilvl w:val="2"/>
          <w:numId w:val="6"/>
        </w:numPr>
        <w:shd w:val="clear" w:color="auto" w:fill="FFFFFF"/>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iCs/>
          <w:sz w:val="28"/>
          <w:szCs w:val="28"/>
        </w:rPr>
        <w:t>Принять надлежащим образом оказанные Исполнителем услуги путем подписания Акта об оказании услуг.</w:t>
      </w:r>
    </w:p>
    <w:p w14:paraId="600AF242">
      <w:pPr>
        <w:shd w:val="clear" w:color="auto" w:fill="FFFFFF"/>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iCs/>
          <w:sz w:val="28"/>
          <w:szCs w:val="28"/>
        </w:rPr>
        <w:t>Надлежащим образом оказанные Исполнителем услуги считаются принятыми после подписания Акта об оказании услуг следующими лицами:</w:t>
      </w:r>
    </w:p>
    <w:p w14:paraId="65E659D5">
      <w:pPr>
        <w:shd w:val="clear" w:color="auto" w:fill="FFFFFF"/>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iCs/>
          <w:sz w:val="28"/>
          <w:szCs w:val="28"/>
        </w:rPr>
        <w:t>-</w:t>
      </w:r>
      <w:r>
        <w:rPr>
          <w:rFonts w:ascii="Times New Roman" w:hAnsi="Times New Roman" w:cs="Times New Roman"/>
          <w:sz w:val="28"/>
          <w:szCs w:val="28"/>
        </w:rPr>
        <w:t>представителем органа местного самоуправления, на территории которого расположен Объект;</w:t>
      </w:r>
    </w:p>
    <w:p w14:paraId="4A162C09">
      <w:pPr>
        <w:shd w:val="clear" w:color="auto" w:fill="FFFFFF"/>
        <w:tabs>
          <w:tab w:val="left" w:pos="156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представителем собственников помещений соответствующего Объекта лица, уполномоченного действовать от имени собственников помещений соответствующего Объекта, за исключением случая, когда собственники помещений в многоквартирном доме не приняли решение о проведении капитального ремонта общего имущества в этом многоквартирном доме, и решение о проведении такого капитального ремонта принято органом местного самоуправления. </w:t>
      </w:r>
    </w:p>
    <w:p w14:paraId="057A7904">
      <w:pPr>
        <w:shd w:val="clear" w:color="auto" w:fill="FFFFFF"/>
        <w:tabs>
          <w:tab w:val="left" w:pos="1560"/>
        </w:tabs>
        <w:spacing w:after="0"/>
        <w:ind w:firstLine="567"/>
        <w:jc w:val="both"/>
        <w:rPr>
          <w:rFonts w:ascii="Times New Roman" w:hAnsi="Times New Roman" w:cs="Times New Roman"/>
          <w:sz w:val="28"/>
          <w:szCs w:val="28"/>
        </w:rPr>
      </w:pPr>
      <w:r>
        <w:rPr>
          <w:rFonts w:ascii="Times New Roman" w:hAnsi="Times New Roman" w:cs="Times New Roman"/>
          <w:sz w:val="28"/>
          <w:szCs w:val="28"/>
        </w:rPr>
        <w:t>- представителем Заказчика.</w:t>
      </w:r>
    </w:p>
    <w:p w14:paraId="67FE860B">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Заказчик вправе:</w:t>
      </w:r>
    </w:p>
    <w:p w14:paraId="78A844C0">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течении всего периода выполнения работ запрашивать и получать от Исполнителя информацию о ходе выполнения подрядных работ на Объектах в письменной форме, в том числе, с обязательным приложением фотоотчета.</w:t>
      </w:r>
    </w:p>
    <w:p w14:paraId="61F3DF6F">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любое время проверять соблюдение сроков, ход, объем и качество оказываемых Исполнителем услуг по Договору.</w:t>
      </w:r>
    </w:p>
    <w:p w14:paraId="7849F886">
      <w:pPr>
        <w:shd w:val="clear" w:color="auto" w:fill="FFFFFF"/>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Требовать от Исполнителя надлежащего оказания услуг, а в случае, если услуги не оказываются или оказываются ненадлежащим образом, а именно выявления нарушений, по результатам проведенных проверок, Заказчик направляет претензию.   Ненадлежащее оказание услуг ведет к наложению штрафных санкций Исполнителю согласно требованиям, указанными в разделе VII настоящего договора.</w:t>
      </w:r>
    </w:p>
    <w:p w14:paraId="7B355CA7">
      <w:pPr>
        <w:pStyle w:val="15"/>
        <w:numPr>
          <w:ilvl w:val="2"/>
          <w:numId w:val="6"/>
        </w:numPr>
        <w:tabs>
          <w:tab w:val="left" w:pos="1418"/>
        </w:tabs>
        <w:spacing w:before="0"/>
        <w:ind w:left="0" w:firstLine="568"/>
        <w:rPr>
          <w:rFonts w:ascii="Times New Roman" w:hAnsi="Times New Roman"/>
          <w:color w:val="auto"/>
          <w:spacing w:val="-4"/>
          <w:sz w:val="28"/>
          <w:szCs w:val="28"/>
        </w:rPr>
      </w:pPr>
      <w:r>
        <w:rPr>
          <w:rFonts w:ascii="Times New Roman" w:hAnsi="Times New Roman"/>
          <w:color w:val="auto"/>
          <w:spacing w:val="-4"/>
          <w:sz w:val="28"/>
          <w:szCs w:val="28"/>
        </w:rPr>
        <w:t xml:space="preserve">Принимать участие в организуемых и (или) инициированных Исполнителем производственных, технических, организационных и иных совещаниях по вопросам, связанным с оказанием услуг и (или) выполнением строительно-монтажных работ по капитальному ремонту Объекта; </w:t>
      </w:r>
    </w:p>
    <w:p w14:paraId="4B3187E7">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 оплачивать Исполнителю не оказанные или некачественно оказанные услуги по настоящему Договору. </w:t>
      </w:r>
    </w:p>
    <w:p w14:paraId="15EA11DA">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Заказчик имеет иные права и обязанности, предусмотренные законодательством Российской Федерации и Договором.</w:t>
      </w:r>
    </w:p>
    <w:p w14:paraId="739A6053">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Заказчик до начала работ направляет организации, осуществляющей строительный контроль на адрес электронной почты, указанной в реквизитной части договора, комплект проектно-сметной документации (далее ПСД) в электронном виде, подписанной электронной цифровой подписью. Направление ПСД в электронном виде с электронной цифровой подписью является фактом выдачи ПСД в производство работ.</w:t>
      </w:r>
    </w:p>
    <w:p w14:paraId="0966A78D">
      <w:pPr>
        <w:shd w:val="clear" w:color="auto" w:fill="FFFFFF"/>
        <w:autoSpaceDE w:val="0"/>
        <w:autoSpaceDN w:val="0"/>
        <w:adjustRightInd w:val="0"/>
        <w:spacing w:after="0"/>
        <w:ind w:left="709"/>
        <w:jc w:val="both"/>
        <w:rPr>
          <w:rFonts w:ascii="Times New Roman" w:hAnsi="Times New Roman" w:cs="Times New Roman"/>
          <w:sz w:val="28"/>
          <w:szCs w:val="28"/>
        </w:rPr>
      </w:pPr>
    </w:p>
    <w:p w14:paraId="184D5E0D">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 xml:space="preserve">Исполнитель обязан: </w:t>
      </w:r>
    </w:p>
    <w:p w14:paraId="77114AE5">
      <w:pPr>
        <w:shd w:val="clear" w:color="auto" w:fill="FFFFFF"/>
        <w:tabs>
          <w:tab w:val="left" w:pos="1134"/>
        </w:tabs>
        <w:spacing w:after="0" w:line="240" w:lineRule="auto"/>
        <w:jc w:val="both"/>
        <w:rPr>
          <w:rFonts w:ascii="Times New Roman" w:hAnsi="Times New Roman" w:cs="Times New Roman"/>
          <w:sz w:val="28"/>
          <w:szCs w:val="28"/>
          <w:u w:val="single"/>
        </w:rPr>
      </w:pPr>
    </w:p>
    <w:p w14:paraId="6966E30E">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В течение 3 (трех) рабочих дней с даты подписания Договора передать Заказчику и подрядной организации, выполняющей работы по капитальному ремонту, копию приказа о назначении ответственных лиц за осуществление строительного контроля за выполнением работ по капитальному ремонту общего имущества в многоквартирных домах.</w:t>
      </w:r>
    </w:p>
    <w:p w14:paraId="27849803">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До начала выполнения работ по капитальному ремонту объекта совместно с подрядной организацией, выполняющей работы по капитальному ремонту объекта, изучить проектно-сметную документацию по объекту и в случае наличия замечаний письменно уведомить Заказчика о необходимости внесения изменений в проектно-сметную документацию.</w:t>
      </w:r>
    </w:p>
    <w:p w14:paraId="217E1410">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Оказать услуги по договору с соблюдением требований действующего законодательства Российской Федерации в порядке, объеме и в сроки, установленные Договором.</w:t>
      </w:r>
    </w:p>
    <w:p w14:paraId="5D1F7BF2">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Вносить предложения по вопросам качества и порядка выполнения работ по капитальному ремонту Объекта.</w:t>
      </w:r>
    </w:p>
    <w:p w14:paraId="614CB625">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Замена представителя Исполнителя осуществляется официальным уведомлением об этом Заказчика в течение 3 (трех) дней.</w:t>
      </w:r>
    </w:p>
    <w:p w14:paraId="6A98906C">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Осуществлять строительный контроль, не реже двух раз в неделю (понедельник, четверг - еженедельно) за ходом выполнения работ подрядной организацией на соответствие требованиям строительных норм и правил, а также проектно-сметной документации в части:</w:t>
      </w:r>
    </w:p>
    <w:p w14:paraId="70ABDA0D">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подготовительных работ по капитальному ремонту общего имущества на Объекте, наличии информационного стенда с информацией о наименовании Объекта, видов и сроков выполнения работ, Ф.И.О. представителей Заказчика, Подрядчика и организации, осуществляющей строительный контроль, контактных телефонов и выполнение других работ с учетом особенностей конкретного вида работ;</w:t>
      </w:r>
    </w:p>
    <w:p w14:paraId="1D901518">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входного контроля качества строительных материалов, изделий, конструкций и оборудования, поставленных для строительства объекта и достоверность документирования его результатов;</w:t>
      </w:r>
    </w:p>
    <w:p w14:paraId="7728C36C">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надлежащее складирование и хранение применяемых материалов, изделий и оборудования;</w:t>
      </w:r>
    </w:p>
    <w:p w14:paraId="4608420F">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Если в ходе проверки выявлены нарушения при входном контроле, несоблюдении правил складирования и хранения продукции установленным требованиям, Исполнитель обязан запретить ее применение для дальнейшего выполнения работ по капитальному ремонту, до подтверждения соответствия показателей качества продукции требованиям рабочей документации, технических регламентов, стандартов, сводов правил, а также обязан уведомить Заказчика о таких нарушениях.</w:t>
      </w:r>
    </w:p>
    <w:p w14:paraId="2FF483FB">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Осуществлять проверку Объекта не реже двух раз в неделю с учетом вида работ на предмет:</w:t>
      </w:r>
    </w:p>
    <w:p w14:paraId="1B399287">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качества, полноты соблюдения последовательности и состава выполняемых технологических операций, объема выполнения работ в соответствии с условиями заключенного между Заказчиком и подрядной организацией договора, проектно-сметной документацией, технических регламентов, государственными стандартами, строительным нормам и правилам и иными нормативным документам.</w:t>
      </w:r>
    </w:p>
    <w:p w14:paraId="36189C00">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отслеживания сроков выполнения работ по капитальному ремонту домов подрядной организацией в соответствии с графиком выполнения работ и сроков проведения этапов работ в соответствии с поэтапным графиком производства работ являющимися неотъемлемой частью Договора на СМР;</w:t>
      </w:r>
    </w:p>
    <w:p w14:paraId="3857B682">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контроля ведения общего журнала работ и наличия его на Объекте, внесение в общий журнал работ записей о выявленных недостатках и дефектов при производстве подрядных работ;</w:t>
      </w:r>
    </w:p>
    <w:p w14:paraId="7E4855DB">
      <w:pPr>
        <w:shd w:val="clear" w:color="auto" w:fill="FFFFFF"/>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правильности ведения первичной исполнительной, технической документации (исполнительных схем, инструментальной съемки смонтированных конструкций и инженерных систем, ведением специальных журналов работ); </w:t>
      </w:r>
    </w:p>
    <w:p w14:paraId="28241D42">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 участием представителей подрядной организации производить освидетельствование и оценку качества скрытых работ с подписанием соответствующих актов и внесением соответствующих записей в общий журнал работ. </w:t>
      </w:r>
      <w:bookmarkStart w:id="0" w:name="sub_10064"/>
    </w:p>
    <w:p w14:paraId="31B8D7E2">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 течение 3 (трех) рабочих дней с момента закрытия исполнителем скрытых работ направить их Заказчику к процедуре оценки соответствия отдельных этапов работ.</w:t>
      </w:r>
    </w:p>
    <w:bookmarkEnd w:id="0"/>
    <w:p w14:paraId="5025197E">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Проверять внесенные подрядной организацией записи в Общий журнал работ на соответствие фактически выполненным работам. В случае выявления несоответствия Исполнитель в течение 5 рабочих дней направляет в адрес подрядной организации предписание о выявленных нарушениях и срок их устранения. </w:t>
      </w:r>
    </w:p>
    <w:p w14:paraId="13A85042">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ходе проверки Объекта фиксировать все выявленные нарушения в Общем журнале работ.</w:t>
      </w:r>
    </w:p>
    <w:p w14:paraId="6B04DDF4">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После проведенной проверки Объекта в течение последующего рабочего дня письменно уведомлять Заказчика обо всех случаях нарушения технологии строительных процессов при выполнении подрядных работ, использовании некачественных материалов и оборудования, отклонения от графика производства работ с внесением соответствующих записей в Общий журнал производства работ. </w:t>
      </w:r>
    </w:p>
    <w:p w14:paraId="6B9B516A">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Письменно уведомлять Заказчика о приостановлении подрядной организацией выполнения работ по капитальному ремонту объекта в срок не позднее дня, следующего после дня приостановления работ.</w:t>
      </w:r>
    </w:p>
    <w:p w14:paraId="54FD5879">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день проведения проверки Объекта согласно п. 4.3.7 - 4.3.8 настоящего Договора и случае выявления нарушений Исполнитель должен составить в 2-х экземплярах акт обследования Объекта и вынесенное предписание о выявленных нарушениях со сроком их устранения, подписать его у лица ответственного за производство работ и один экземпляр вручить подрядчику. </w:t>
      </w:r>
    </w:p>
    <w:p w14:paraId="16EF5298">
      <w:pPr>
        <w:shd w:val="clear" w:color="auto" w:fill="FFFFFF"/>
        <w:tabs>
          <w:tab w:val="left" w:pos="1560"/>
        </w:tabs>
        <w:spacing w:after="0"/>
        <w:ind w:firstLine="709"/>
        <w:jc w:val="both"/>
        <w:rPr>
          <w:rFonts w:ascii="Times New Roman" w:hAnsi="Times New Roman" w:cs="Times New Roman"/>
          <w:sz w:val="28"/>
          <w:szCs w:val="28"/>
        </w:rPr>
      </w:pPr>
      <w:r>
        <w:rPr>
          <w:rFonts w:ascii="Times New Roman" w:hAnsi="Times New Roman" w:cs="Times New Roman"/>
          <w:sz w:val="28"/>
          <w:szCs w:val="28"/>
        </w:rPr>
        <w:t>В случае отсутствия ответственного лица за производство работ на объекте или его отказа от подписи Исполнитель направляет составленный Акт и вынесенное предписание в адрес подрядной организации в течение последующего рабочего дня после проведенной проверки.</w:t>
      </w:r>
    </w:p>
    <w:p w14:paraId="07BD4528">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момент проведения проверки Объекта(-ов), указанной в п. 4.3.6 – 4.3.7 настоящего Договора, составить отчет о проведенной проверке Объекта(-ов) с приложением фотоснимков Объекта, актов обследования Объекта(-ов), фотографий внесенных подрядной организацией записей в общий журнал работ, в том числе фотографий внесенных Исполнителем записей в общий </w:t>
      </w:r>
      <w:r>
        <w:rPr>
          <w:rFonts w:ascii="Times New Roman" w:hAnsi="Times New Roman" w:eastAsia="Calibri" w:cs="Times New Roman"/>
          <w:sz w:val="28"/>
          <w:szCs w:val="28"/>
        </w:rPr>
        <w:t xml:space="preserve">журнал работ </w:t>
      </w:r>
      <w:r>
        <w:rPr>
          <w:rFonts w:ascii="Times New Roman" w:hAnsi="Times New Roman" w:cs="Times New Roman"/>
          <w:sz w:val="28"/>
          <w:szCs w:val="28"/>
        </w:rPr>
        <w:t>и предписаний об устранении выявленных нарушений, и выложить вышеуказанные документа в систему БАРС-ЖКХ по средством мобильного приложения .</w:t>
      </w:r>
    </w:p>
    <w:p w14:paraId="57C385BB">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контроль всех этапов проведения выполнения подрядной организацией работ по капитальному ремонту объекта, а также качества используемых материалов, конструкций, специализированного оборудования и их соответствие установленным строительным нормативам и требованиям безопасности, проверять наличие результатов испытаний (при необходимости) и анализов используемых в строительстве материалов, конструкций и деталей, а также их паспортов.</w:t>
      </w:r>
    </w:p>
    <w:p w14:paraId="2C72F27B">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учет и проверку наличия сертификатов на продукцию, подлежащую обязательной сертификации.</w:t>
      </w:r>
    </w:p>
    <w:p w14:paraId="4818DB59">
      <w:pPr>
        <w:numPr>
          <w:ilvl w:val="2"/>
          <w:numId w:val="6"/>
        </w:numPr>
        <w:shd w:val="clear" w:color="auto" w:fill="FFFFFF"/>
        <w:tabs>
          <w:tab w:val="left" w:pos="170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eastAsia="Times New Roman" w:cs="Times New Roman"/>
          <w:b/>
          <w:i/>
          <w:sz w:val="28"/>
          <w:szCs w:val="28"/>
          <w:highlight w:val="yellow"/>
          <w:lang w:eastAsia="ru-RU"/>
        </w:rPr>
        <w:t xml:space="preserve">Во всякое время </w:t>
      </w:r>
      <w:r>
        <w:rPr>
          <w:rFonts w:ascii="Times New Roman" w:hAnsi="Times New Roman" w:eastAsia="Calibri" w:cs="Times New Roman"/>
          <w:b/>
          <w:i/>
          <w:sz w:val="28"/>
          <w:szCs w:val="28"/>
          <w:highlight w:val="yellow"/>
          <w:lang w:eastAsia="ru-RU"/>
        </w:rPr>
        <w:t>осуществлять контроль за ходом и качеством работы</w:t>
      </w:r>
      <w:r>
        <w:rPr>
          <w:rFonts w:ascii="Times New Roman" w:hAnsi="Times New Roman" w:eastAsia="Times New Roman" w:cs="Times New Roman"/>
          <w:b/>
          <w:i/>
          <w:sz w:val="28"/>
          <w:szCs w:val="28"/>
          <w:highlight w:val="yellow"/>
          <w:lang w:eastAsia="ru-RU"/>
        </w:rPr>
        <w:t xml:space="preserve">, выполняемой Подрядчиком, </w:t>
      </w:r>
      <w:r>
        <w:rPr>
          <w:rFonts w:ascii="Times New Roman" w:hAnsi="Times New Roman" w:eastAsia="Calibri" w:cs="Times New Roman"/>
          <w:b/>
          <w:i/>
          <w:sz w:val="28"/>
          <w:szCs w:val="28"/>
          <w:highlight w:val="yellow"/>
          <w:lang w:eastAsia="ru-RU"/>
        </w:rPr>
        <w:t>соблюдением сроков их выполнения, проверять результаты выполненных работ</w:t>
      </w:r>
      <w:r>
        <w:rPr>
          <w:rFonts w:ascii="Times New Roman" w:hAnsi="Times New Roman" w:eastAsia="Times New Roman" w:cs="Times New Roman"/>
          <w:b/>
          <w:i/>
          <w:sz w:val="28"/>
          <w:szCs w:val="28"/>
          <w:highlight w:val="yellow"/>
          <w:lang w:eastAsia="ru-RU"/>
        </w:rPr>
        <w:t>.</w:t>
      </w:r>
      <w:r>
        <w:rPr>
          <w:rFonts w:ascii="Times New Roman" w:hAnsi="Times New Roman" w:cs="Times New Roman"/>
          <w:b/>
          <w:i/>
          <w:sz w:val="28"/>
          <w:szCs w:val="28"/>
          <w:highlight w:val="yellow"/>
        </w:rPr>
        <w:t xml:space="preserve"> Если в ходе осуществления контроля за выполнением работ будут обнаружены недостатки, Исполнитель составляет </w:t>
      </w:r>
      <w:r>
        <w:rPr>
          <w:rFonts w:ascii="Times New Roman" w:hAnsi="Times New Roman" w:eastAsia="Times New Roman" w:cs="Times New Roman"/>
          <w:b/>
          <w:i/>
          <w:sz w:val="28"/>
          <w:szCs w:val="28"/>
          <w:highlight w:val="yellow"/>
          <w:lang w:eastAsia="ru-RU"/>
        </w:rPr>
        <w:t xml:space="preserve">акты обследования технического состояния дома  </w:t>
      </w:r>
      <w:r>
        <w:rPr>
          <w:rFonts w:ascii="Times New Roman" w:hAnsi="Times New Roman" w:cs="Times New Roman"/>
          <w:b/>
          <w:i/>
          <w:sz w:val="28"/>
          <w:szCs w:val="28"/>
          <w:highlight w:val="yellow"/>
        </w:rPr>
        <w:t xml:space="preserve"> ,что является основанием для привлечения Подрядчика к ответственности за ненадлежащее исполнение принятых на себя обязательств, предусмотренных настоящим Договором</w:t>
      </w:r>
      <w:r>
        <w:rPr>
          <w:rFonts w:ascii="Times New Roman" w:hAnsi="Times New Roman" w:cs="Times New Roman"/>
          <w:sz w:val="28"/>
          <w:szCs w:val="28"/>
        </w:rPr>
        <w:t xml:space="preserve">   .</w:t>
      </w:r>
    </w:p>
    <w:p w14:paraId="50E4FED3">
      <w:pPr>
        <w:shd w:val="clear" w:color="auto" w:fill="FFFFFF"/>
        <w:tabs>
          <w:tab w:val="left" w:pos="1701"/>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Предъявлять подрядным организациям, выполняющим работы по капитальному ремонту Объекта, предписания за невыполнение или ненадлежащее выполнение принятых обязательств в письменном виде с предварительным фиксированием выявленных нарушением в акте осмотра Объекта.</w:t>
      </w:r>
    </w:p>
    <w:p w14:paraId="2FDEC9C6">
      <w:pPr>
        <w:numPr>
          <w:ilvl w:val="2"/>
          <w:numId w:val="6"/>
        </w:numPr>
        <w:shd w:val="clear" w:color="auto" w:fill="FFFFFF"/>
        <w:tabs>
          <w:tab w:val="left" w:pos="170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Уведомлять письменно Заказчика о выявленных недостатках, недочетах и иных нарушений в проектно-сметной документации, принимать участие в пересмотре и разработке новых решений для дальнейшего ведения работ по капитальному ремонту объекта и устранения выявленных недостатков и дефектов.</w:t>
      </w:r>
    </w:p>
    <w:p w14:paraId="74114802">
      <w:pPr>
        <w:numPr>
          <w:ilvl w:val="2"/>
          <w:numId w:val="6"/>
        </w:numPr>
        <w:shd w:val="clear" w:color="auto" w:fill="FFFFFF"/>
        <w:tabs>
          <w:tab w:val="left" w:pos="170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Сообщать Заказчику, об обнаруженных в ходе выполнения работ, не учтенных в технической документации работах и в связи с этим необходимости проведения дополнительных работ и увеличения сметной стоимости. Совместно с подрядчиком Исполнитель обязан зафиксировать дополнительные работы актом и фотоотчетом. </w:t>
      </w:r>
    </w:p>
    <w:p w14:paraId="1C9B0DC5">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внеочередную проверку в случае наличия жалоб от собственников помещений Объекта, а также по указанию Заказчика, по результатам которой составлять акты обследования Объектов с фотофиксацией и выставлять предписания подрядной организации при наличии выявленных нарушений с письменным уведомлением Заказчика.</w:t>
      </w:r>
    </w:p>
    <w:p w14:paraId="1DA482AF">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Осуществлять контроль над своевременным устранением подрядной организацией замечаний Исполнителя, Заказчика, иных надзорных и контролирующих органов, недостатков (дефектов), выявленных в ходе производства работ по капитальному ремонту и при приемке отдельных видов работ и Объектов в целом.</w:t>
      </w:r>
    </w:p>
    <w:p w14:paraId="2D078554">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bidi="ru-RU"/>
        </w:rPr>
        <w:t xml:space="preserve">Совместно с Заказчиком произвести приемку выполненных подрядной организацией работ на Объектах с подписанием актов о приемке выполненных работ по форме КС-2 и актов о приемке в эксплуатацию рабочей комиссией законченных капитальным ремонтом элементов жилого здания, Исполнителю произвести </w:t>
      </w:r>
      <w:r>
        <w:rPr>
          <w:rFonts w:ascii="Times New Roman" w:hAnsi="Times New Roman" w:cs="Times New Roman"/>
          <w:bCs/>
          <w:sz w:val="28"/>
          <w:szCs w:val="28"/>
          <w:lang w:bidi="ru-RU"/>
        </w:rPr>
        <w:t>вндеофнксацию (видеосъёмку) по каждому объекту, по каждому виду работ предусмотренных в рамках данного договора, с комментариями по факту их выполнения</w:t>
      </w:r>
      <w:r>
        <w:rPr>
          <w:rFonts w:ascii="Times New Roman" w:hAnsi="Times New Roman" w:cs="Times New Roman"/>
          <w:sz w:val="28"/>
          <w:szCs w:val="28"/>
        </w:rPr>
        <w:t>.</w:t>
      </w:r>
    </w:p>
    <w:p w14:paraId="1E1A7476">
      <w:pPr>
        <w:numPr>
          <w:ilvl w:val="2"/>
          <w:numId w:val="6"/>
        </w:numPr>
        <w:shd w:val="clear" w:color="auto" w:fill="FFFFFF"/>
        <w:tabs>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Проверять соответствие объемов и качества выполненных и (или) предъявленных подрядной организацией к сдаче работ проектно-сметной документации, согласовывать акт о приемке выполненных работ по форме КС-2 и иные документы в срок не более 10 календарных дней с даты сдачи акта на проверку. В случае наличия замечаний к предъявленным Исполнителю подрядной организацией на проверку документов направить письменный мотивированный отказ (предписание) в подписании предъявленных документов с указанием выявленных нарушений и срока устранения.</w:t>
      </w:r>
    </w:p>
    <w:p w14:paraId="17B40FD0">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Перед согласованием и (или) подписанием, строительно-монтажных работ на Объекте подрядной организацией согласно п. 4.3.23 Договора подготовить и направить Заказчику итоговый отчет о выполненных работах на Объекте, согласно Приложению № 2 к настоящему Договору, с приложением оригиналов всех выставленных подрядной организации актов проверки Объекта и предписаний. Отчет должен быть подписан ответственным за ведение строительного контроля лицом или руководителем организации, подшит и скреплен печатью Исполнителя.</w:t>
      </w:r>
    </w:p>
    <w:p w14:paraId="18ABA305">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Обеспечить участие своих представителей в приемочных, рабочих и иных комиссиях, совещаниях, назначаемых Заказчиком, органами исполнительной власти, органами местного самоуправления или контролирующими органами.</w:t>
      </w:r>
    </w:p>
    <w:p w14:paraId="3734204B">
      <w:pPr>
        <w:numPr>
          <w:ilvl w:val="2"/>
          <w:numId w:val="6"/>
        </w:numPr>
        <w:shd w:val="clear" w:color="auto" w:fill="FFFFFF"/>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 xml:space="preserve">Принимать посредством электронной почты от Заказчика, обращения заинтересованных третьих лиц (жильцов, УК, ГЖИ, </w:t>
      </w:r>
      <w:r>
        <w:rPr>
          <w:rFonts w:ascii="Times New Roman" w:hAnsi="Times New Roman" w:eastAsia="Times New Roman" w:cs="Times New Roman"/>
          <w:sz w:val="28"/>
          <w:szCs w:val="28"/>
          <w:lang w:eastAsia="ru-RU"/>
        </w:rPr>
        <w:t>Министерства</w:t>
      </w:r>
      <w:r>
        <w:rPr>
          <w:rFonts w:ascii="Times New Roman" w:hAnsi="Times New Roman" w:cs="Times New Roman"/>
          <w:sz w:val="28"/>
          <w:szCs w:val="28"/>
        </w:rPr>
        <w:t xml:space="preserve"> ЖКХ, прокуратуры и т.д) в части качества выполняемых и (или) принятых работ. </w:t>
      </w:r>
    </w:p>
    <w:p w14:paraId="43B4121F">
      <w:pPr>
        <w:shd w:val="clear" w:color="auto" w:fill="FFFFFF"/>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По фактам обращений осуществлять внеочередную проверку Объекта совместно с подрядной организацией и заинтересованных третьих лиц, по результатам которой составлять акты обследования Объектов с фотофиксацией и выдачей предписаний подрядным организациям при наличии выявленных нарушений в ходе производства работ или в гарантийный период, с установленными сроками устранения, и обязательным уведомлением Заказчика с приложением отчета в течении 10 календарных дней с момента получения данного уведомления.</w:t>
      </w:r>
    </w:p>
    <w:p w14:paraId="7077C347">
      <w:pPr>
        <w:shd w:val="clear" w:color="auto" w:fill="FFFFFF"/>
        <w:tabs>
          <w:tab w:val="left" w:pos="1560"/>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Производить контроль устранения недостатков подрядчиками по выданным предписаниям и письменно информировать Заказчика.  </w:t>
      </w:r>
    </w:p>
    <w:p w14:paraId="2472CF13">
      <w:pPr>
        <w:shd w:val="clear" w:color="auto" w:fill="FFFFFF"/>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случаях отказа подрядчика от исполнения своих гарантийных обязательств, Исполнитель составляет повторный Акт с выдачей предписания и незамедлительно отправляет Заказчику для начала претензионной работы. </w:t>
      </w:r>
    </w:p>
    <w:p w14:paraId="2653421E">
      <w:pPr>
        <w:numPr>
          <w:ilvl w:val="2"/>
          <w:numId w:val="6"/>
        </w:numPr>
        <w:shd w:val="clear" w:color="auto" w:fill="FFFFFF"/>
        <w:autoSpaceDE w:val="0"/>
        <w:autoSpaceDN w:val="0"/>
        <w:adjustRightInd w:val="0"/>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Предоставлять ответ Заказчику по обращениям заинтересованных третьих лиц, в течении 10 календарных дней, на протяжении всего срока производства работ по капитальному ремонту и гарантийного периода.</w:t>
      </w:r>
    </w:p>
    <w:p w14:paraId="7F8A470F">
      <w:pPr>
        <w:numPr>
          <w:ilvl w:val="2"/>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Проверять совместно с подрядчиком соответствие законченного строительством объекта требованиям проектной и подготовленной на ее основе рабочей документации, требованиям технических регламентов</w:t>
      </w:r>
      <w:bookmarkStart w:id="1" w:name="sub_10066"/>
      <w:r>
        <w:rPr>
          <w:rFonts w:ascii="Times New Roman" w:hAnsi="Times New Roman" w:cs="Times New Roman"/>
          <w:sz w:val="28"/>
          <w:szCs w:val="28"/>
        </w:rPr>
        <w:t>.</w:t>
      </w:r>
    </w:p>
    <w:bookmarkEnd w:id="1"/>
    <w:p w14:paraId="2619E1A3">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Осуществлять иные функции в соответствии с условиями договора и действующего законодательства Российской Федерации.</w:t>
      </w:r>
    </w:p>
    <w:p w14:paraId="3542096C">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eastAsia="Times New Roman" w:cs="Times New Roman"/>
          <w:b/>
          <w:i/>
          <w:color w:val="000000"/>
          <w:sz w:val="28"/>
          <w:szCs w:val="28"/>
          <w:highlight w:val="yellow"/>
        </w:rPr>
        <w:t>В случае выполнения работ, требующих допуск в жилые / нежилые помещения, произвести обход всех помещений многоквартирного дома с участием представителей подрядной организации и (или) Заказчика.</w:t>
      </w:r>
      <w:r>
        <w:rPr>
          <w:rFonts w:ascii="Times New Roman" w:hAnsi="Times New Roman" w:cs="Times New Roman"/>
          <w:b/>
          <w:i/>
          <w:sz w:val="28"/>
          <w:szCs w:val="28"/>
          <w:highlight w:val="yellow"/>
        </w:rPr>
        <w:t xml:space="preserve"> </w:t>
      </w:r>
      <w:r>
        <w:rPr>
          <w:rFonts w:ascii="Times New Roman" w:hAnsi="Times New Roman" w:eastAsia="Times New Roman" w:cs="Times New Roman"/>
          <w:b/>
          <w:i/>
          <w:sz w:val="28"/>
          <w:szCs w:val="28"/>
          <w:highlight w:val="yellow"/>
          <w:lang w:eastAsia="ru-RU"/>
        </w:rPr>
        <w:t>В случае не допуска/ воспрепятствования   собственниками помещений к проведению работ на Объекте, незамедлительно составить</w:t>
      </w:r>
      <w:r>
        <w:rPr>
          <w:rFonts w:ascii="Times New Roman" w:hAnsi="Times New Roman" w:cs="Times New Roman"/>
          <w:b/>
          <w:i/>
          <w:sz w:val="28"/>
          <w:szCs w:val="28"/>
          <w:highlight w:val="yellow"/>
          <w:lang w:eastAsia="ru-RU"/>
        </w:rPr>
        <w:t xml:space="preserve"> </w:t>
      </w:r>
      <w:r>
        <w:rPr>
          <w:rFonts w:ascii="Times New Roman" w:hAnsi="Times New Roman" w:cs="Times New Roman"/>
          <w:b/>
          <w:i/>
          <w:sz w:val="28"/>
          <w:szCs w:val="28"/>
          <w:highlight w:val="yellow"/>
        </w:rPr>
        <w:t xml:space="preserve">Акт об установлении фактов воспрепятствования оказанию услуг и (или) проведению работ по капитальному ремонту, либо Акт </w:t>
      </w:r>
      <w:r>
        <w:rPr>
          <w:rFonts w:ascii="Times New Roman" w:hAnsi="Times New Roman" w:eastAsia="Times New Roman" w:cs="Times New Roman"/>
          <w:b/>
          <w:bCs/>
          <w:i/>
          <w:sz w:val="28"/>
          <w:szCs w:val="28"/>
          <w:highlight w:val="yellow"/>
          <w:lang w:eastAsia="ru-RU"/>
        </w:rPr>
        <w:t>обследования технического состояния дома</w:t>
      </w:r>
      <w:r>
        <w:rPr>
          <w:rFonts w:ascii="Times New Roman" w:hAnsi="Times New Roman" w:cs="Times New Roman"/>
          <w:b/>
          <w:i/>
          <w:sz w:val="28"/>
          <w:szCs w:val="28"/>
          <w:highlight w:val="yellow"/>
        </w:rPr>
        <w:t xml:space="preserve"> </w:t>
      </w:r>
      <w:r>
        <w:rPr>
          <w:rFonts w:ascii="Times New Roman" w:hAnsi="Times New Roman" w:cs="Times New Roman"/>
          <w:b/>
          <w:i/>
          <w:sz w:val="28"/>
          <w:szCs w:val="28"/>
        </w:rPr>
        <w:t>.</w:t>
      </w:r>
    </w:p>
    <w:p w14:paraId="3FE83162">
      <w:pPr>
        <w:numPr>
          <w:ilvl w:val="1"/>
          <w:numId w:val="6"/>
        </w:numPr>
        <w:shd w:val="clear" w:color="auto" w:fill="FFFFFF"/>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При исполнении договора Исполнитель вправе:</w:t>
      </w:r>
    </w:p>
    <w:p w14:paraId="3846FEE1">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Требовать от Заказчика предоставления проектной документации на выполнение работ по капитальному ремонту Объектов, необходимой для оказания услуг по Договору, согласно п. 4.1.2. настоящего Договора.</w:t>
      </w:r>
    </w:p>
    <w:p w14:paraId="127E3F35">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Требовать от Заказчика приемки и оплаты результатов надлежащим образом и в полном объеме оказанных услуг по Договору.</w:t>
      </w:r>
    </w:p>
    <w:p w14:paraId="0AC1BD82">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Давать подрядной организации обязательные для исполнения указания относительно способа и порядка выполнения работ в рамках, не противоречащих проектно-сметной документации и действующему законодательству Российской Федерации, не вмешиваясь при этом в хозяйственную деятельность подрядной организации, требовать своевременного устранения недостатков (дефектов), в связи с чем составлять акты обследования объектов, выносить предписания подрядной организации, в случае выявленных нарушений, в процессе осуществления строительного контроля.</w:t>
      </w:r>
    </w:p>
    <w:p w14:paraId="696A482D">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Остановить производство работ в случае нарушения подрядной организацией технологии производства работ, применения некачественных или не соответствующих проектной документации материалов.</w:t>
      </w:r>
    </w:p>
    <w:p w14:paraId="0E47F021">
      <w:pPr>
        <w:numPr>
          <w:ilvl w:val="2"/>
          <w:numId w:val="6"/>
        </w:numPr>
        <w:shd w:val="clear" w:color="auto" w:fill="FFFFFF"/>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Исполнитель имеет иные права и обязанности, предусмотренные настоящим Договором и законодательством Российской Федерации.</w:t>
      </w:r>
    </w:p>
    <w:p w14:paraId="328D2313">
      <w:pPr>
        <w:shd w:val="clear" w:color="auto" w:fill="FFFFFF"/>
        <w:tabs>
          <w:tab w:val="left" w:pos="284"/>
        </w:tabs>
        <w:contextualSpacing/>
        <w:rPr>
          <w:rFonts w:ascii="Times New Roman" w:hAnsi="Times New Roman" w:cs="Times New Roman"/>
          <w:sz w:val="28"/>
          <w:szCs w:val="28"/>
        </w:rPr>
      </w:pPr>
    </w:p>
    <w:p w14:paraId="3C25BF6F">
      <w:pPr>
        <w:shd w:val="clear" w:color="auto" w:fill="FFFFFF"/>
        <w:tabs>
          <w:tab w:val="left" w:pos="284"/>
        </w:tabs>
        <w:contextualSpacing/>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Порядок сдачи и приемки услуг </w:t>
      </w:r>
    </w:p>
    <w:p w14:paraId="2165E5A0">
      <w:pPr>
        <w:pStyle w:val="10"/>
        <w:numPr>
          <w:ilvl w:val="0"/>
          <w:numId w:val="6"/>
        </w:numPr>
        <w:shd w:val="clear" w:color="auto" w:fill="FFFFFF"/>
        <w:tabs>
          <w:tab w:val="left" w:pos="1134"/>
        </w:tabs>
        <w:spacing w:after="0" w:line="240" w:lineRule="auto"/>
        <w:contextualSpacing w:val="0"/>
        <w:jc w:val="both"/>
        <w:rPr>
          <w:rFonts w:ascii="Times New Roman" w:hAnsi="Times New Roman" w:eastAsia="Times New Roman" w:cs="Times New Roman"/>
          <w:vanish/>
          <w:sz w:val="28"/>
          <w:szCs w:val="28"/>
          <w:lang w:eastAsia="ru-RU"/>
        </w:rPr>
      </w:pPr>
    </w:p>
    <w:p w14:paraId="18C1D8D8">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bidi="ru-RU"/>
        </w:rPr>
        <w:t xml:space="preserve">В течение 5 (пяти) рабочих дней после подписания Исполнителем акта о приемке выполненных работ по форме КС-2 по каждому Объекту и виду работ Исполнитель направляет в адрес Заказчика </w:t>
      </w:r>
      <w:r>
        <w:rPr>
          <w:rFonts w:ascii="Times New Roman" w:hAnsi="Times New Roman" w:cs="Times New Roman"/>
          <w:sz w:val="28"/>
          <w:szCs w:val="28"/>
        </w:rPr>
        <w:t xml:space="preserve">цветную скан-копию оформленных актов о приемке </w:t>
      </w:r>
      <w:r>
        <w:rPr>
          <w:rFonts w:ascii="Times New Roman" w:hAnsi="Times New Roman" w:cs="Times New Roman"/>
          <w:sz w:val="28"/>
          <w:szCs w:val="28"/>
          <w:lang w:bidi="ru-RU"/>
        </w:rPr>
        <w:t>оказанных услуг и счета за оказанные услуги с учетом п. 2.3 и 2.4 настоящего Договора</w:t>
      </w:r>
      <w:r>
        <w:rPr>
          <w:rFonts w:ascii="Times New Roman" w:hAnsi="Times New Roman" w:cs="Times New Roman"/>
          <w:sz w:val="28"/>
          <w:szCs w:val="28"/>
        </w:rPr>
        <w:t xml:space="preserve"> 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 </w:t>
      </w:r>
      <w:r>
        <w:rPr>
          <w:rFonts w:ascii="Times New Roman" w:hAnsi="Times New Roman" w:cs="Times New Roman"/>
          <w:bCs/>
          <w:sz w:val="28"/>
          <w:szCs w:val="28"/>
          <w:lang w:bidi="ru-RU"/>
        </w:rPr>
        <w:t>направляет Заказчику на электронном носителе видеофиксацию (видеосъёмку) по каждому объекту, по каждому виду работ предусмотренных в рамках данного договора, с комментариями по факту их выполнения</w:t>
      </w:r>
      <w:r>
        <w:rPr>
          <w:rFonts w:ascii="Times New Roman" w:hAnsi="Times New Roman" w:cs="Times New Roman"/>
          <w:sz w:val="28"/>
          <w:szCs w:val="28"/>
        </w:rPr>
        <w:t>.</w:t>
      </w:r>
    </w:p>
    <w:p w14:paraId="02BE2EDB">
      <w:pPr>
        <w:shd w:val="clear" w:color="auto" w:fill="FFFFFF"/>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формируются, передаются и принимаются Заказчиком в электронном виде без их последующего обязательного представления на бумажном носителе. Однако электронная сдача документов не отменяет возможности использования иных способов изготовления и обмена документами между Сторонами.</w:t>
      </w:r>
    </w:p>
    <w:p w14:paraId="7AE4D271">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Электронный документ не должен содержать компьютерных вирусов и (или) иных вредоносных программ.</w:t>
      </w:r>
    </w:p>
    <w:p w14:paraId="4B40939E">
      <w:pPr>
        <w:shd w:val="clear" w:color="auto" w:fill="FFFFFF"/>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3160F39F">
      <w:pPr>
        <w:spacing w:after="0" w:line="276" w:lineRule="auto"/>
        <w:ind w:firstLine="851"/>
        <w:jc w:val="both"/>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cs="Times New Roman"/>
          <w:sz w:val="28"/>
          <w:szCs w:val="28"/>
        </w:rPr>
        <w:t xml:space="preserve">5.2.Ключ усиленной квалифицированной электронной подписи (КЭП) должен быть получен </w:t>
      </w:r>
      <w:r>
        <w:rPr>
          <w:rFonts w:ascii="Times New Roman" w:hAnsi="Times New Roman" w:eastAsiaTheme="majorEastAsia" w:cstheme="majorBidi"/>
          <w:color w:val="000000" w:themeColor="text1"/>
          <w:sz w:val="28"/>
          <w:szCs w:val="24"/>
          <w14:textFill>
            <w14:solidFill>
              <w14:schemeClr w14:val="tx1"/>
            </w14:solidFill>
          </w14:textFill>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4E5EB528">
      <w:pPr>
        <w:widowControl w:val="0"/>
        <w:spacing w:after="0" w:line="276" w:lineRule="auto"/>
        <w:ind w:firstLine="709"/>
        <w:jc w:val="both"/>
        <w:outlineLvl w:val="2"/>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pPr>
      <w:r>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t xml:space="preserve">Согласно </w:t>
      </w:r>
      <w:r>
        <w:rPr>
          <w:rFonts w:ascii="Times New Roman" w:hAnsi="Times New Roman" w:cs="Times New Roman" w:eastAsiaTheme="majorEastAsia"/>
          <w:bCs/>
          <w:color w:val="000000" w:themeColor="text1"/>
          <w:kern w:val="32"/>
          <w:sz w:val="28"/>
          <w:szCs w:val="24"/>
          <w:lang w:eastAsia="ru-RU"/>
          <w14:textFill>
            <w14:solidFill>
              <w14:schemeClr w14:val="tx1"/>
            </w14:solidFill>
          </w14:textFill>
        </w:rPr>
        <w:t>Федеральному закону от 06.04.2011 N 63-ФЗ</w:t>
      </w:r>
      <w:r>
        <w:rPr>
          <w:rFonts w:ascii="Times New Roman" w:hAnsi="Times New Roman" w:cs="Times New Roman" w:eastAsiaTheme="majorEastAsia"/>
          <w:color w:val="000000" w:themeColor="text1"/>
          <w:sz w:val="28"/>
          <w:szCs w:val="24"/>
          <w14:textFill>
            <w14:solidFill>
              <w14:schemeClr w14:val="tx1"/>
            </w14:solidFill>
          </w14:textFill>
        </w:rPr>
        <w:t xml:space="preserve"> </w:t>
      </w:r>
      <w:r>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1D72252D">
      <w:pPr>
        <w:shd w:val="clear" w:color="auto" w:fill="FFFFFF"/>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5.3.В случае наличия замечаний по качеству оказанных Исполнителем услуг либо по оформлению документов Заказчик в течение 10 (десяти) рабочих дней со дня получения документов направляет Исполнителю мотивированный отказ от подписания акта оказанных услуг с указанием срока исправления замечаний.</w:t>
      </w:r>
    </w:p>
    <w:p w14:paraId="3B5AA898">
      <w:pPr>
        <w:shd w:val="clear" w:color="auto" w:fill="FFFFFF"/>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5.4. В случае отсутствия замечаний по качеству оказанных услуг либо оформлению документов или после устранения выявленных замечаний Заказчик не позднее 10 (десяти) рабочих дней подписывает и направляет Исполнителю подписанный акт оказанных услуг. В случае ненадлежащего оформления документов, указанных в п. 2.8 Договора, оплата оказанных услуг Заказчиком не производится.</w:t>
      </w:r>
    </w:p>
    <w:p w14:paraId="35C3EF85">
      <w:pPr>
        <w:shd w:val="clear" w:color="auto" w:fill="FFFFFF"/>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5.5.Услуги считаются оказанными после подписания Заказчиком акта оказанных услуг.</w:t>
      </w:r>
    </w:p>
    <w:p w14:paraId="4172E4E7">
      <w:pPr>
        <w:shd w:val="clear" w:color="auto" w:fill="FFFFFF"/>
        <w:tabs>
          <w:tab w:val="left" w:pos="1560"/>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5.6.Дата подписания последнего акта оказанных услуг в порядке, установленном договором, является датой выполнения Исполнителем всех обязательств по Договору. </w:t>
      </w:r>
    </w:p>
    <w:p w14:paraId="7129FD0B">
      <w:pPr>
        <w:widowControl w:val="0"/>
        <w:spacing w:after="0" w:line="240" w:lineRule="auto"/>
        <w:ind w:firstLine="851"/>
        <w:jc w:val="both"/>
        <w:rPr>
          <w:rFonts w:ascii="Times New Roman" w:hAnsi="Times New Roman" w:eastAsia="Cambria" w:cs="Times New Roman"/>
          <w:sz w:val="28"/>
          <w:szCs w:val="28"/>
          <w:lang w:eastAsia="ru-RU" w:bidi="ru-RU"/>
        </w:rPr>
      </w:pPr>
      <w:r>
        <w:rPr>
          <w:rFonts w:ascii="Times New Roman" w:hAnsi="Times New Roman" w:cs="Times New Roman"/>
          <w:bCs/>
          <w:sz w:val="28"/>
          <w:szCs w:val="28"/>
        </w:rPr>
        <w:t>5.7.</w:t>
      </w:r>
      <w:r>
        <w:rPr>
          <w:rFonts w:ascii="Times New Roman" w:hAnsi="Times New Roman" w:eastAsia="Cambria" w:cs="Times New Roman"/>
          <w:sz w:val="28"/>
          <w:szCs w:val="28"/>
          <w:lang w:eastAsia="ru-RU" w:bidi="ru-RU"/>
        </w:rPr>
        <w:t xml:space="preserve"> </w:t>
      </w:r>
      <w:r>
        <w:rPr>
          <w:rFonts w:ascii="Times New Roman" w:hAnsi="Times New Roman" w:eastAsia="Cambria" w:cs="Times New Roman"/>
          <w:sz w:val="28"/>
          <w:szCs w:val="28"/>
          <w:highlight w:val="yellow"/>
          <w:lang w:eastAsia="ru-RU" w:bidi="ru-RU"/>
        </w:rPr>
        <w:t>Объем выполненных работ принимается на основании акта по унифицированным форме КС-3, подписанного и согласованного уполномоченным представителем Заказчика и Подрядчика, акта по форме КС-2, подписанным и согласованным уполномоченным представителя Заказчика и Подрядчика, организацией, осуществляющий строительный контроль , органом местного самоуправления, а также лицом, уполномоченным действовать от имени собственников помещений в многоквартирном доме, в том числе  акта о приемке  в эксплуатацию рабочей комиссией законченных</w:t>
      </w:r>
      <w:r>
        <w:rPr>
          <w:rFonts w:ascii="Times New Roman" w:hAnsi="Times New Roman" w:eastAsia="Cambria" w:cs="Times New Roman"/>
          <w:sz w:val="28"/>
          <w:szCs w:val="28"/>
          <w:highlight w:val="yellow"/>
        </w:rPr>
        <w:t xml:space="preserve"> </w:t>
      </w:r>
      <w:r>
        <w:rPr>
          <w:rFonts w:ascii="Times New Roman" w:hAnsi="Times New Roman" w:eastAsia="Cambria" w:cs="Times New Roman"/>
          <w:sz w:val="28"/>
          <w:szCs w:val="28"/>
          <w:highlight w:val="yellow"/>
          <w:lang w:eastAsia="ru-RU" w:bidi="ru-RU"/>
        </w:rPr>
        <w:t>капитальным ремонтом элементов жилого здания, подписанным рабочей комиссией, в случае имеющихся разногласий при приемке работ составляется</w:t>
      </w:r>
      <w:r>
        <w:rPr>
          <w:rFonts w:ascii="Times New Roman" w:hAnsi="Times New Roman" w:cs="Times New Roman"/>
          <w:sz w:val="28"/>
          <w:szCs w:val="28"/>
          <w:highlight w:val="yellow"/>
          <w:lang w:eastAsia="ru-RU"/>
        </w:rPr>
        <w:t xml:space="preserve"> Акт приемки оказанных услуг и (или) выполненных работ по капитальному ремонту общего имущества в многоквартирном доме</w:t>
      </w:r>
      <w:r>
        <w:rPr>
          <w:rFonts w:ascii="Times New Roman" w:hAnsi="Times New Roman" w:eastAsia="Cambria" w:cs="Times New Roman"/>
          <w:sz w:val="28"/>
          <w:szCs w:val="28"/>
          <w:highlight w:val="yellow"/>
          <w:lang w:eastAsia="ru-RU" w:bidi="ru-RU"/>
        </w:rPr>
        <w:t xml:space="preserve"> (согласно Приказа Департамента ЖКХ и Э ВО от 28.06.2023 №158).</w:t>
      </w:r>
    </w:p>
    <w:p w14:paraId="4D5CA67A">
      <w:pPr>
        <w:shd w:val="clear" w:color="auto" w:fill="FFFFFF"/>
        <w:tabs>
          <w:tab w:val="left" w:pos="1560"/>
        </w:tabs>
        <w:spacing w:after="0" w:line="240" w:lineRule="auto"/>
        <w:jc w:val="both"/>
        <w:rPr>
          <w:rFonts w:ascii="Times New Roman" w:hAnsi="Times New Roman" w:cs="Times New Roman"/>
          <w:sz w:val="28"/>
          <w:szCs w:val="28"/>
        </w:rPr>
      </w:pPr>
    </w:p>
    <w:p w14:paraId="7343D850">
      <w:pPr>
        <w:shd w:val="clear" w:color="auto" w:fill="FFFFFF"/>
        <w:contextualSpacing/>
        <w:rPr>
          <w:rFonts w:ascii="Times New Roman" w:hAnsi="Times New Roman" w:cs="Times New Roman"/>
          <w:sz w:val="28"/>
          <w:szCs w:val="28"/>
        </w:rPr>
      </w:pPr>
    </w:p>
    <w:p w14:paraId="5226A9F7">
      <w:pPr>
        <w:shd w:val="clear" w:color="auto" w:fill="FFFFFF"/>
        <w:contextualSpacing/>
        <w:jc w:val="center"/>
        <w:rPr>
          <w:rFonts w:ascii="Times New Roman" w:hAnsi="Times New Roman" w:cs="Times New Roman"/>
          <w:b/>
          <w:sz w:val="28"/>
          <w:szCs w:val="28"/>
        </w:rPr>
      </w:pPr>
      <w:r>
        <w:rPr>
          <w:rFonts w:ascii="Times New Roman" w:hAnsi="Times New Roman" w:cs="Times New Roman"/>
          <w:b/>
          <w:sz w:val="28"/>
          <w:szCs w:val="28"/>
          <w:lang w:val="en-US"/>
        </w:rPr>
        <w:t xml:space="preserve">VI. </w:t>
      </w:r>
      <w:r>
        <w:rPr>
          <w:rFonts w:ascii="Times New Roman" w:hAnsi="Times New Roman" w:cs="Times New Roman"/>
          <w:b/>
          <w:sz w:val="28"/>
          <w:szCs w:val="28"/>
        </w:rPr>
        <w:t xml:space="preserve">Гарантийные обязательства </w:t>
      </w:r>
    </w:p>
    <w:p w14:paraId="22971FCC">
      <w:pPr>
        <w:pStyle w:val="10"/>
        <w:numPr>
          <w:ilvl w:val="0"/>
          <w:numId w:val="6"/>
        </w:numPr>
        <w:shd w:val="clear" w:color="auto" w:fill="FFFFFF"/>
        <w:tabs>
          <w:tab w:val="left" w:pos="1134"/>
        </w:tabs>
        <w:spacing w:after="0" w:line="240" w:lineRule="auto"/>
        <w:jc w:val="both"/>
        <w:rPr>
          <w:rFonts w:ascii="Times New Roman" w:hAnsi="Times New Roman" w:eastAsia="Times New Roman" w:cs="Times New Roman"/>
          <w:vanish/>
          <w:sz w:val="28"/>
          <w:szCs w:val="28"/>
          <w:lang w:eastAsia="ru-RU"/>
        </w:rPr>
      </w:pPr>
    </w:p>
    <w:p w14:paraId="097E1DBC">
      <w:pPr>
        <w:pStyle w:val="10"/>
        <w:shd w:val="clear" w:color="auto" w:fill="FFFFFF"/>
        <w:tabs>
          <w:tab w:val="left" w:pos="1134"/>
        </w:tabs>
        <w:spacing w:after="0" w:line="240" w:lineRule="auto"/>
        <w:ind w:left="360"/>
        <w:jc w:val="both"/>
        <w:rPr>
          <w:rFonts w:ascii="Times New Roman" w:hAnsi="Times New Roman" w:cs="Times New Roman"/>
          <w:sz w:val="28"/>
          <w:szCs w:val="28"/>
        </w:rPr>
      </w:pPr>
    </w:p>
    <w:p w14:paraId="513D73F5">
      <w:pPr>
        <w:numPr>
          <w:ilvl w:val="1"/>
          <w:numId w:val="6"/>
        </w:numPr>
        <w:shd w:val="clear" w:color="auto" w:fill="FFFFFF"/>
        <w:tabs>
          <w:tab w:val="left" w:pos="1134"/>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Исполнитель гарантирует качество оказанных услуг по строительному контролю по настоящему Договору, качество выполненных подрядной организацией работ в течение 5 (пяти) лет со дня подписания Заказчиком и подрядчиком акта о приемке выполненных работ по форме КС-2.</w:t>
      </w:r>
    </w:p>
    <w:p w14:paraId="6594978C">
      <w:pPr>
        <w:numPr>
          <w:ilvl w:val="1"/>
          <w:numId w:val="6"/>
        </w:numPr>
        <w:shd w:val="clear" w:color="auto" w:fill="FFFFFF"/>
        <w:tabs>
          <w:tab w:val="left" w:pos="1134"/>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Объем гарантийных обязательств Исполнителя устанавливается в соответствии с гарантийными обязательствами на работы по капитальному ремонту конструктивных элементов и/или внутридомовых инженерных систем, оборудования Объекта и составляет 5 лет с даты подписания акта о приемке выполненных работ по форме КС-2 Заказчиком и подрядчиком.</w:t>
      </w:r>
    </w:p>
    <w:p w14:paraId="36CB54CB">
      <w:pPr>
        <w:numPr>
          <w:ilvl w:val="1"/>
          <w:numId w:val="6"/>
        </w:numPr>
        <w:shd w:val="clear" w:color="auto" w:fill="FFFFFF"/>
        <w:tabs>
          <w:tab w:val="left" w:pos="1134"/>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Гарантийный срок продлевается на период устранения подрядной организацией недостатков (дефектов). </w:t>
      </w:r>
    </w:p>
    <w:p w14:paraId="36C36DD4">
      <w:pPr>
        <w:shd w:val="clear" w:color="auto" w:fill="FFFFFF"/>
        <w:rPr>
          <w:rFonts w:ascii="Times New Roman" w:hAnsi="Times New Roman" w:cs="Times New Roman"/>
          <w:b/>
          <w:sz w:val="28"/>
          <w:szCs w:val="28"/>
        </w:rPr>
      </w:pPr>
    </w:p>
    <w:p w14:paraId="5A6C6E7A">
      <w:pPr>
        <w:pStyle w:val="10"/>
        <w:numPr>
          <w:ilvl w:val="0"/>
          <w:numId w:val="7"/>
        </w:num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Ответственность сторон</w:t>
      </w:r>
    </w:p>
    <w:p w14:paraId="593E219B">
      <w:pPr>
        <w:pStyle w:val="10"/>
        <w:shd w:val="clear" w:color="auto" w:fill="FFFFFF"/>
        <w:spacing w:after="0" w:line="240" w:lineRule="auto"/>
        <w:ind w:left="1080"/>
        <w:rPr>
          <w:rFonts w:ascii="Times New Roman" w:hAnsi="Times New Roman" w:cs="Times New Roman"/>
          <w:sz w:val="28"/>
          <w:szCs w:val="28"/>
        </w:rPr>
      </w:pPr>
    </w:p>
    <w:p w14:paraId="5521D976">
      <w:pPr>
        <w:pStyle w:val="10"/>
        <w:numPr>
          <w:ilvl w:val="0"/>
          <w:numId w:val="6"/>
        </w:numPr>
        <w:shd w:val="clear" w:color="auto" w:fill="FFFFFF"/>
        <w:tabs>
          <w:tab w:val="left" w:pos="1134"/>
        </w:tabs>
        <w:spacing w:after="0" w:line="240" w:lineRule="auto"/>
        <w:contextualSpacing w:val="0"/>
        <w:jc w:val="both"/>
        <w:rPr>
          <w:rFonts w:ascii="Times New Roman" w:hAnsi="Times New Roman" w:eastAsia="Times New Roman" w:cs="Times New Roman"/>
          <w:vanish/>
          <w:sz w:val="28"/>
          <w:szCs w:val="28"/>
          <w:lang w:eastAsia="ru-RU"/>
        </w:rPr>
      </w:pPr>
    </w:p>
    <w:p w14:paraId="46690838">
      <w:pPr>
        <w:numPr>
          <w:ilvl w:val="1"/>
          <w:numId w:val="6"/>
        </w:numPr>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Стороны несут ответственность за неисполнение или ненадлежащее исполнение принятых на себя обязательств по Договору, в том числе за неполное и (или) несвоевременное исполнение своих обязательств по Договору в соответствии с действующим законодательством Российской Федерации и настоящим Договором.</w:t>
      </w:r>
    </w:p>
    <w:p w14:paraId="584DA121">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Исполнитель несет ответственность в случае некачественного исполнения обязательств по договору (в том числе, если недостатки возникли или выявлены после передачи результатов оказанных по договору услуг), в течение гарантийного срока, установленного пунктом 6.1 договора, иных нарушений условий договора, требований действующего законодательства Российской Федерации.</w:t>
      </w:r>
    </w:p>
    <w:p w14:paraId="25DA1674">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Pr>
          <w:rFonts w:ascii="Times New Roman" w:hAnsi="Times New Roman" w:cs="Times New Roman"/>
          <w:bCs/>
          <w:sz w:val="28"/>
          <w:szCs w:val="28"/>
        </w:rPr>
        <w:t xml:space="preserve">За нарушение сроков оплаты, установленных пунктом 2.4 договора, </w:t>
      </w:r>
      <w:r>
        <w:rPr>
          <w:rFonts w:ascii="Times New Roman" w:hAnsi="Times New Roman" w:cs="Times New Roman"/>
          <w:sz w:val="28"/>
          <w:szCs w:val="28"/>
        </w:rPr>
        <w:t>Исполнитель вправе потребовать у Заказчика уплаты неустойки в размере 1/130 (одной сто тридцатой) действующей на день уплаты ключевой ставки Центрального Банка РФ от подлежащей уплате суммы за оказанные услуги за каждый день просрочки неисполненного обязательства.</w:t>
      </w:r>
    </w:p>
    <w:p w14:paraId="06A3CFD1">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 За невыполнение или ненадлежащее выполнение принятых Исполнителем по договору обязательств, </w:t>
      </w:r>
      <w:r>
        <w:rPr>
          <w:rFonts w:ascii="Times New Roman" w:hAnsi="Times New Roman" w:cs="Times New Roman"/>
          <w:sz w:val="28"/>
          <w:szCs w:val="28"/>
        </w:rPr>
        <w:t xml:space="preserve">Заказчик вправе потребовать у Исполнителя уплаты штрафа в размере </w:t>
      </w:r>
      <w:r>
        <w:rPr>
          <w:rFonts w:ascii="Times New Roman" w:hAnsi="Times New Roman" w:cs="Times New Roman"/>
          <w:bCs/>
          <w:sz w:val="28"/>
          <w:szCs w:val="28"/>
        </w:rPr>
        <w:t>5 (пять) процентов от суммы, подлежащей оплате за оказанные услуги, за каждый факт нарушения.</w:t>
      </w:r>
    </w:p>
    <w:p w14:paraId="32A8DAD3">
      <w:pPr>
        <w:numPr>
          <w:ilvl w:val="1"/>
          <w:numId w:val="6"/>
        </w:numPr>
        <w:shd w:val="clear" w:color="auto" w:fill="FEF2CC" w:themeFill="accent4" w:themeFillTint="33"/>
        <w:tabs>
          <w:tab w:val="left" w:pos="633"/>
        </w:tabs>
        <w:spacing w:after="0" w:line="240" w:lineRule="auto"/>
        <w:ind w:left="0" w:firstLine="633"/>
        <w:jc w:val="both"/>
        <w:rPr>
          <w:rFonts w:ascii="Times New Roman" w:hAnsi="Times New Roman" w:cs="Times New Roman"/>
          <w:sz w:val="28"/>
          <w:szCs w:val="28"/>
        </w:rPr>
      </w:pPr>
      <w:r>
        <w:rPr>
          <w:rFonts w:ascii="Times New Roman" w:hAnsi="Times New Roman" w:cs="Times New Roman"/>
          <w:sz w:val="28"/>
          <w:szCs w:val="28"/>
        </w:rPr>
        <w:t>В случае выявления Заказчиком, либо комиссией по приемке выполненных работ недостатков (дефектов) в выполненных подрядной организацией работах по капитальному ремонту общего имущества Объекта, вызванных несоблюдением технологии производства работ, применением некачественных материалов, изделий, отступлений от проектной документации, влияющих на нормальную эксплуатацию Объекта, Исполнитель уплачивает Заказчику штраф в размере 50 000 (пятьдесят тысяч) за каждый факт нарушения, в том числе в случае выявления фактов:</w:t>
      </w:r>
    </w:p>
    <w:p w14:paraId="7C300CFB">
      <w:pPr>
        <w:shd w:val="clear" w:color="auto" w:fill="FFFFFF"/>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согласования Исполнителем оформленной с нарушением исполнительной документации по Договору;</w:t>
      </w:r>
    </w:p>
    <w:p w14:paraId="1C2D6B78">
      <w:pPr>
        <w:shd w:val="clear" w:color="auto" w:fill="FFFFFF"/>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несоответствия фактически выполненных работ согласованным Исполнителем Актам по форме КС-2, актам освидетельствования скрытых работ, Проектной документации по Договору подряда;</w:t>
      </w:r>
    </w:p>
    <w:p w14:paraId="6CA6ED98">
      <w:pPr>
        <w:shd w:val="clear" w:color="auto" w:fill="FFFFFF"/>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 несоответствия фактически примененным Подрядчиком материалов, оборудования, согласованным Исполнителем Актам освидетельствования скрытых работ, Проектной документации.  </w:t>
      </w:r>
    </w:p>
    <w:p w14:paraId="03758997">
      <w:pPr>
        <w:numPr>
          <w:ilvl w:val="1"/>
          <w:numId w:val="6"/>
        </w:numPr>
        <w:shd w:val="clear" w:color="auto" w:fill="FFFFFF"/>
        <w:tabs>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Заказчик вправе выставить Исполнителю штраф в размере 5 000 (пяти тысяч) рублей в случае выявления фактов:</w:t>
      </w:r>
    </w:p>
    <w:p w14:paraId="7C5D86E9">
      <w:pPr>
        <w:shd w:val="clear" w:color="auto" w:fill="FFFFFF"/>
        <w:tabs>
          <w:tab w:val="left" w:pos="1134"/>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необоснованной приостановки Исполнителем производства работ на Объекте;</w:t>
      </w:r>
    </w:p>
    <w:p w14:paraId="5A1BE0DE">
      <w:pPr>
        <w:shd w:val="clear" w:color="auto" w:fill="FFFFFF"/>
        <w:tabs>
          <w:tab w:val="left" w:pos="1134"/>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несвоевременного направления Подрядчику и Заказчику замечаний о выявленных отклонениях при производстве работ на Объекте от требований проектной документации;</w:t>
      </w:r>
    </w:p>
    <w:p w14:paraId="040B7AC9">
      <w:pPr>
        <w:shd w:val="clear" w:color="auto" w:fill="FFFFFF"/>
        <w:tabs>
          <w:tab w:val="left" w:pos="1134"/>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несвоевременного представления или непредставления Заказчику отчета о ходе выполнения работ на Объектах;</w:t>
      </w:r>
    </w:p>
    <w:p w14:paraId="1BA6BDFA">
      <w:pPr>
        <w:shd w:val="clear" w:color="auto" w:fill="FFFFFF"/>
        <w:tabs>
          <w:tab w:val="left" w:pos="1134"/>
        </w:tabs>
        <w:spacing w:after="0"/>
        <w:ind w:firstLine="567"/>
        <w:jc w:val="both"/>
        <w:rPr>
          <w:rFonts w:ascii="Times New Roman" w:hAnsi="Times New Roman" w:cs="Times New Roman"/>
          <w:sz w:val="28"/>
          <w:szCs w:val="28"/>
        </w:rPr>
      </w:pPr>
      <w:r>
        <w:rPr>
          <w:rFonts w:ascii="Times New Roman" w:hAnsi="Times New Roman" w:cs="Times New Roman"/>
          <w:sz w:val="28"/>
          <w:szCs w:val="28"/>
        </w:rPr>
        <w:t>‒ несвоевременного направления Подрядчику предписаний на устранение выявленных нарушений.</w:t>
      </w:r>
    </w:p>
    <w:p w14:paraId="0A5275E0">
      <w:pPr>
        <w:shd w:val="clear" w:color="auto" w:fill="FFFFFF"/>
        <w:tabs>
          <w:tab w:val="left" w:pos="1134"/>
        </w:tabs>
        <w:spacing w:after="0"/>
        <w:ind w:firstLine="567"/>
        <w:jc w:val="both"/>
        <w:rPr>
          <w:rFonts w:ascii="Times New Roman" w:hAnsi="Times New Roman" w:cs="Times New Roman"/>
          <w:sz w:val="28"/>
          <w:szCs w:val="28"/>
        </w:rPr>
      </w:pPr>
      <w:r>
        <w:rPr>
          <w:rFonts w:ascii="Times New Roman" w:hAnsi="Times New Roman" w:cs="Times New Roman"/>
          <w:sz w:val="28"/>
          <w:szCs w:val="28"/>
        </w:rPr>
        <w:t>Штраф в указанном размере уплачивается за каждый выявленный факт.</w:t>
      </w:r>
    </w:p>
    <w:p w14:paraId="3803EDE7">
      <w:pPr>
        <w:pStyle w:val="10"/>
        <w:numPr>
          <w:ilvl w:val="1"/>
          <w:numId w:val="6"/>
        </w:numPr>
        <w:shd w:val="clear" w:color="auto" w:fill="FFFFFF"/>
        <w:spacing w:after="0" w:line="240" w:lineRule="auto"/>
        <w:ind w:left="0" w:firstLine="568"/>
        <w:jc w:val="both"/>
        <w:rPr>
          <w:rFonts w:ascii="Times New Roman" w:hAnsi="Times New Roman" w:cs="Times New Roman"/>
          <w:sz w:val="28"/>
          <w:szCs w:val="28"/>
        </w:rPr>
      </w:pPr>
      <w:r>
        <w:rPr>
          <w:rFonts w:ascii="Times New Roman" w:hAnsi="Times New Roman" w:cs="Times New Roman"/>
          <w:sz w:val="28"/>
          <w:szCs w:val="28"/>
        </w:rPr>
        <w:t>Заказчик вправе выставить Исполнителю штраф в размере 10 000 (десять тысяч) рублей в случае невыполнения требования, указанного в п. 1.11, 4.3.6 - 4.3.20 и п. 4.3.26 - 4.3.28 настоящего Договора, в том числе:</w:t>
      </w:r>
    </w:p>
    <w:p w14:paraId="744E0FC0">
      <w:pPr>
        <w:spacing w:after="0"/>
        <w:ind w:firstLine="568"/>
        <w:jc w:val="both"/>
        <w:rPr>
          <w:rFonts w:ascii="Times New Roman" w:hAnsi="Times New Roman" w:eastAsia="Calibri" w:cs="Times New Roman"/>
          <w:sz w:val="28"/>
          <w:szCs w:val="28"/>
        </w:rPr>
      </w:pPr>
      <w:r>
        <w:rPr>
          <w:rFonts w:ascii="Times New Roman" w:hAnsi="Times New Roman" w:cs="Times New Roman"/>
          <w:sz w:val="28"/>
          <w:szCs w:val="28"/>
        </w:rPr>
        <w:t xml:space="preserve">- </w:t>
      </w:r>
      <w:r>
        <w:rPr>
          <w:rFonts w:ascii="Times New Roman" w:hAnsi="Times New Roman" w:eastAsia="Calibri" w:cs="Times New Roman"/>
          <w:sz w:val="28"/>
          <w:szCs w:val="28"/>
        </w:rPr>
        <w:t>нарушения сроков размещения информации или фотоотчета в системе БАРС-ЖКХ;</w:t>
      </w:r>
    </w:p>
    <w:p w14:paraId="44940A98">
      <w:pPr>
        <w:spacing w:after="0"/>
        <w:ind w:firstLine="568"/>
        <w:jc w:val="both"/>
        <w:rPr>
          <w:rFonts w:ascii="Times New Roman" w:hAnsi="Times New Roman" w:cs="Times New Roman"/>
          <w:sz w:val="28"/>
          <w:szCs w:val="28"/>
        </w:rPr>
      </w:pPr>
      <w:r>
        <w:rPr>
          <w:rFonts w:ascii="Times New Roman" w:hAnsi="Times New Roman" w:eastAsia="Calibri" w:cs="Times New Roman"/>
          <w:sz w:val="28"/>
          <w:szCs w:val="28"/>
        </w:rPr>
        <w:t xml:space="preserve">- </w:t>
      </w:r>
      <w:r>
        <w:rPr>
          <w:rFonts w:ascii="Times New Roman" w:hAnsi="Times New Roman" w:cs="Times New Roman"/>
          <w:sz w:val="28"/>
          <w:szCs w:val="28"/>
        </w:rPr>
        <w:t>размещения неполных либо недостоверных сведений в системе БАРС-ЖКХ;</w:t>
      </w:r>
    </w:p>
    <w:p w14:paraId="066FD1CA">
      <w:pPr>
        <w:shd w:val="clear" w:color="auto" w:fill="FFFFFF"/>
        <w:spacing w:after="0"/>
        <w:ind w:firstLine="568"/>
        <w:jc w:val="both"/>
        <w:rPr>
          <w:rFonts w:ascii="Times New Roman" w:hAnsi="Times New Roman" w:cs="Times New Roman"/>
          <w:sz w:val="28"/>
          <w:szCs w:val="28"/>
        </w:rPr>
      </w:pPr>
      <w:r>
        <w:rPr>
          <w:rFonts w:ascii="Times New Roman" w:hAnsi="Times New Roman" w:cs="Times New Roman"/>
          <w:sz w:val="28"/>
          <w:szCs w:val="28"/>
        </w:rPr>
        <w:t>Штраф в указанном размере уплачивается за каждый выявленный факт.</w:t>
      </w:r>
    </w:p>
    <w:p w14:paraId="474727CD">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 В</w:t>
      </w:r>
      <w:r>
        <w:rPr>
          <w:rFonts w:ascii="Times New Roman" w:hAnsi="Times New Roman" w:cs="Times New Roman"/>
          <w:sz w:val="28"/>
          <w:szCs w:val="28"/>
        </w:rPr>
        <w:t xml:space="preserve"> случае досрочного расторжения договора, связанного с неисполнением или ненадлежащим выполнением Исполнителем условий договора, Исполнитель уплачивает Заказчику штраф в размере 10 (десять) процентов от стоимости не оказанных по договору услуг, определяемой как разница между ценой договора и стоимостью принятых услуг. </w:t>
      </w:r>
    </w:p>
    <w:p w14:paraId="2376062B">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w:t>
      </w:r>
    </w:p>
    <w:p w14:paraId="002883DF">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Предусмотренные договором меры ответственности применяются при условии направления Стороне, нарушившей свои обязательства по договору, соответствующего письменного требования (претензии) другой Стороной. </w:t>
      </w:r>
    </w:p>
    <w:p w14:paraId="4BD5D5ED">
      <w:pPr>
        <w:numPr>
          <w:ilvl w:val="1"/>
          <w:numId w:val="6"/>
        </w:numPr>
        <w:shd w:val="clear" w:color="auto" w:fill="FFFFFF"/>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Сторона, получившая требование (претензию) об уплате неустойки (штрафа), обязана в течение 10 (десяти) календарных дней с даты получения такого требования (претензии) направить в адрес отправителя письменное уведомление о признании либо отклонении предъявленных требований.</w:t>
      </w:r>
    </w:p>
    <w:p w14:paraId="1301BB44">
      <w:pPr>
        <w:shd w:val="clear" w:color="auto" w:fill="FFFFFF"/>
        <w:tabs>
          <w:tab w:val="left" w:pos="1134"/>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отсутствия уведомления о признании либо отклонении требования (претензии) такое требование (претензия) считается признанным. </w:t>
      </w:r>
    </w:p>
    <w:p w14:paraId="2F021375">
      <w:pPr>
        <w:numPr>
          <w:ilvl w:val="1"/>
          <w:numId w:val="6"/>
        </w:numPr>
        <w:shd w:val="clear" w:color="auto" w:fill="FFFFFF"/>
        <w:tabs>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Заказчик при оплате оказанных по Договору услуг вправе удержать сумму признанных Исполнителем штрафов из стоимости услуг, указанной в пункте 2.1 договора.</w:t>
      </w:r>
    </w:p>
    <w:p w14:paraId="104679EA">
      <w:pPr>
        <w:numPr>
          <w:ilvl w:val="1"/>
          <w:numId w:val="6"/>
        </w:numPr>
        <w:shd w:val="clear" w:color="auto" w:fill="FFFFFF"/>
        <w:tabs>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Уплата неустойки (штрафа) не освобождает </w:t>
      </w:r>
      <w:r>
        <w:rPr>
          <w:rFonts w:ascii="Times New Roman" w:hAnsi="Times New Roman" w:cs="Times New Roman"/>
          <w:spacing w:val="2"/>
          <w:sz w:val="28"/>
          <w:szCs w:val="28"/>
        </w:rPr>
        <w:t xml:space="preserve">Стороны от исполнения принятых стороной на себя обязательств в натуре и от иной ответственности по Договору в соответствии с действующим законодательством </w:t>
      </w:r>
      <w:r>
        <w:rPr>
          <w:rFonts w:ascii="Times New Roman" w:hAnsi="Times New Roman" w:cs="Times New Roman"/>
          <w:sz w:val="28"/>
          <w:szCs w:val="28"/>
        </w:rPr>
        <w:t>Российской Федерации</w:t>
      </w:r>
      <w:r>
        <w:rPr>
          <w:rFonts w:ascii="Times New Roman" w:hAnsi="Times New Roman" w:cs="Times New Roman"/>
          <w:spacing w:val="2"/>
          <w:sz w:val="28"/>
          <w:szCs w:val="28"/>
        </w:rPr>
        <w:t>.</w:t>
      </w:r>
    </w:p>
    <w:p w14:paraId="079E1CE1">
      <w:pPr>
        <w:numPr>
          <w:ilvl w:val="1"/>
          <w:numId w:val="6"/>
        </w:numPr>
        <w:shd w:val="clear" w:color="auto" w:fill="FFFFFF"/>
        <w:tabs>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pacing w:val="2"/>
          <w:sz w:val="28"/>
          <w:szCs w:val="28"/>
        </w:rPr>
        <w:t>В случае досрочного расторжения Договора Исполнитель несет ответственность за качество услуг, выполненных и принятых в установленном порядке до момента расторжения Договора, в соответствии с условиями Договора.</w:t>
      </w:r>
    </w:p>
    <w:p w14:paraId="45E42381">
      <w:pPr>
        <w:numPr>
          <w:ilvl w:val="1"/>
          <w:numId w:val="6"/>
        </w:numPr>
        <w:shd w:val="clear" w:color="auto" w:fill="FFFFFF"/>
        <w:tabs>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pacing w:val="2"/>
          <w:sz w:val="28"/>
          <w:szCs w:val="28"/>
        </w:rPr>
        <w:t xml:space="preserve"> В случае неисполнения либо ненадлежащего исполнения </w:t>
      </w:r>
      <w:r>
        <w:rPr>
          <w:rFonts w:ascii="Times New Roman" w:hAnsi="Times New Roman" w:cs="Times New Roman"/>
          <w:sz w:val="28"/>
          <w:szCs w:val="28"/>
        </w:rPr>
        <w:t xml:space="preserve">Исполнителем, </w:t>
      </w:r>
      <w:r>
        <w:rPr>
          <w:rFonts w:ascii="Times New Roman" w:hAnsi="Times New Roman" w:cs="Times New Roman"/>
          <w:spacing w:val="2"/>
          <w:sz w:val="28"/>
          <w:szCs w:val="28"/>
        </w:rPr>
        <w:t>принятых на себя в соответствии с Договором обязательств Заказчик вправе направить официальное обращение в саморегулируемую организацию, членом которой является Исполнитель, о необходимости применения в отношении Исполнителя мер ответственности, предусмотренных Градостроительным Кодексом Российской Федерации</w:t>
      </w:r>
      <w:r>
        <w:rPr>
          <w:rFonts w:ascii="Times New Roman" w:hAnsi="Times New Roman" w:cs="Times New Roman"/>
          <w:sz w:val="28"/>
          <w:szCs w:val="28"/>
        </w:rPr>
        <w:t>.</w:t>
      </w:r>
    </w:p>
    <w:p w14:paraId="4E628852">
      <w:pPr>
        <w:numPr>
          <w:ilvl w:val="1"/>
          <w:numId w:val="6"/>
        </w:numPr>
        <w:shd w:val="clear" w:color="auto" w:fill="FFFFFF"/>
        <w:tabs>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При обнаружении дефектов в течение гарантийного срока Заказчик должен письменно известить об этом подрядную организацию, осуществляющую капитальный ремонт объекта, и Исполнителя, которые направляют своих представителей не позднее 5 (пяти) рабочих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 и согласовывают порядок и сроки их устранения. Срок устранения дефектов не должен превышать сроков, необходимых для подготовки производства соответствующих работ и производства таких работ более чем на 5 (пять) рабочих дней.</w:t>
      </w:r>
    </w:p>
    <w:p w14:paraId="3B8C4F8C">
      <w:pPr>
        <w:numPr>
          <w:ilvl w:val="1"/>
          <w:numId w:val="6"/>
        </w:numPr>
        <w:shd w:val="clear" w:color="auto" w:fill="FFFFFF"/>
        <w:tabs>
          <w:tab w:val="left" w:pos="1276"/>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bCs/>
          <w:sz w:val="28"/>
          <w:szCs w:val="28"/>
        </w:rPr>
        <w:t>Условия освобождения Сторон от ответственности:</w:t>
      </w:r>
    </w:p>
    <w:p w14:paraId="50DA44BE">
      <w:pPr>
        <w:numPr>
          <w:ilvl w:val="2"/>
          <w:numId w:val="6"/>
        </w:numPr>
        <w:shd w:val="clear" w:color="auto" w:fill="FFFFFF"/>
        <w:tabs>
          <w:tab w:val="left" w:pos="1560"/>
        </w:tabs>
        <w:suppressAutoHyphens/>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Сторона настоящего Договора освобождается от уплаты неустойки (пени, штрафов), если докажет, что ненадлежащее исполнение обязательств либо неисполнение обязательств по настоящему Договору произошло вследствие непреодолимой силы (форс-мажор) либо по вине другой Стороны;</w:t>
      </w:r>
    </w:p>
    <w:p w14:paraId="5AFA03CD">
      <w:pPr>
        <w:shd w:val="clear" w:color="auto" w:fill="FFFFFF"/>
        <w:suppressAutoHyphens/>
        <w:contextualSpacing/>
        <w:jc w:val="both"/>
        <w:rPr>
          <w:rFonts w:ascii="Times New Roman" w:hAnsi="Times New Roman" w:cs="Times New Roman"/>
          <w:bCs/>
          <w:sz w:val="28"/>
          <w:szCs w:val="28"/>
        </w:rPr>
      </w:pPr>
      <w:r>
        <w:rPr>
          <w:rFonts w:ascii="Times New Roman" w:hAnsi="Times New Roman" w:cs="Times New Roman"/>
          <w:bCs/>
          <w:sz w:val="28"/>
          <w:szCs w:val="28"/>
        </w:rPr>
        <w:tab/>
      </w:r>
      <w:r>
        <w:rPr>
          <w:rFonts w:ascii="Times New Roman" w:hAnsi="Times New Roman" w:cs="Times New Roman"/>
          <w:bCs/>
          <w:sz w:val="28"/>
          <w:szCs w:val="28"/>
        </w:rPr>
        <w:t>Для целей договора «форс-мажор» означает событие, находящееся вне разумного контроля Стороны и приводящее к тому, что выполнение Стороной ее обязательств по договору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забастовки, локауты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14:paraId="1889E366">
      <w:pPr>
        <w:numPr>
          <w:ilvl w:val="2"/>
          <w:numId w:val="6"/>
        </w:numPr>
        <w:shd w:val="clear" w:color="auto" w:fill="FFFFFF"/>
        <w:tabs>
          <w:tab w:val="left" w:pos="1418"/>
        </w:tabs>
        <w:suppressAutoHyphens/>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Форс-мажором не являются события, вызванные небрежностью или преднамеренным действием Стороны, агентов или сотрудников Стороны, события, которые Стороны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договору;</w:t>
      </w:r>
    </w:p>
    <w:p w14:paraId="692E29CD">
      <w:pPr>
        <w:numPr>
          <w:ilvl w:val="2"/>
          <w:numId w:val="6"/>
        </w:numPr>
        <w:shd w:val="clear" w:color="auto" w:fill="FFFFFF"/>
        <w:tabs>
          <w:tab w:val="left" w:pos="1418"/>
        </w:tabs>
        <w:suppressAutoHyphens/>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Сторона, пострадавшая от событий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w:t>
      </w:r>
    </w:p>
    <w:p w14:paraId="67A6671C">
      <w:pPr>
        <w:numPr>
          <w:ilvl w:val="2"/>
          <w:numId w:val="6"/>
        </w:numPr>
        <w:shd w:val="clear" w:color="auto" w:fill="FFFFFF"/>
        <w:tabs>
          <w:tab w:val="left" w:pos="709"/>
        </w:tabs>
        <w:suppressAutoHyphens/>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договору, а также уведомить другую Сторону о восстановлении нормальных условий;</w:t>
      </w:r>
    </w:p>
    <w:p w14:paraId="20A973D3">
      <w:pPr>
        <w:numPr>
          <w:ilvl w:val="2"/>
          <w:numId w:val="6"/>
        </w:numPr>
        <w:shd w:val="clear" w:color="auto" w:fill="FFFFFF"/>
        <w:tabs>
          <w:tab w:val="left" w:pos="709"/>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bCs/>
          <w:sz w:val="28"/>
          <w:szCs w:val="28"/>
        </w:rPr>
        <w:t>Стороны должны принять все разумные меры для сведения к минимуму последствий форс-мажора.</w:t>
      </w:r>
    </w:p>
    <w:p w14:paraId="0830FCAD">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7.18. В случае применения к Заказчику мер административной и (или) гражданско-правовой ответственности за неисполнение и/ или ненадлежащее исполнение Исполнителем обязательств по договору, а также за наступившие последствия такого неисполнения и/ или ненадлежащего исполнения, Исполнитель обязан компенсировать понесенные Заказчиком затраты в полном объеме в течение 5 (пяти) рабочих дней, начиная со дня, следующего за днем получения письменного мотивированного требования Заказчика.</w:t>
      </w:r>
    </w:p>
    <w:p w14:paraId="166F8A87">
      <w:pPr>
        <w:pStyle w:val="14"/>
        <w:numPr>
          <w:ilvl w:val="0"/>
          <w:numId w:val="8"/>
        </w:numPr>
        <w:shd w:val="clear" w:color="auto" w:fill="auto"/>
        <w:spacing w:line="360" w:lineRule="auto"/>
        <w:ind w:left="0" w:firstLine="708"/>
        <w:jc w:val="center"/>
        <w:rPr>
          <w:rFonts w:ascii="Times New Roman" w:hAnsi="Times New Roman" w:cs="Times New Roman"/>
          <w:b/>
          <w:sz w:val="28"/>
          <w:szCs w:val="28"/>
        </w:rPr>
      </w:pPr>
      <w:r>
        <w:rPr>
          <w:rFonts w:ascii="Times New Roman" w:hAnsi="Times New Roman" w:cs="Times New Roman"/>
          <w:b/>
          <w:sz w:val="28"/>
          <w:szCs w:val="28"/>
        </w:rPr>
        <w:t>Расторжение договора</w:t>
      </w:r>
    </w:p>
    <w:p w14:paraId="2EAAB32F">
      <w:pPr>
        <w:pStyle w:val="14"/>
        <w:shd w:val="clear" w:color="auto" w:fill="auto"/>
        <w:spacing w:line="240" w:lineRule="auto"/>
        <w:ind w:firstLine="708"/>
        <w:rPr>
          <w:rFonts w:ascii="Times New Roman" w:hAnsi="Times New Roman" w:cs="Times New Roman"/>
          <w:sz w:val="28"/>
          <w:szCs w:val="28"/>
        </w:rPr>
      </w:pPr>
      <w:r>
        <w:rPr>
          <w:rFonts w:ascii="Times New Roman" w:hAnsi="Times New Roman" w:cs="Times New Roman"/>
          <w:sz w:val="28"/>
          <w:szCs w:val="28"/>
        </w:rPr>
        <w:t>8.1. Ни одна из сторон не вправе в одностороннем порядке отказаться от исполнения принятых обязательств за исключением случаев, предусмотренных настоящим Договором и за</w:t>
      </w:r>
      <w:r>
        <w:rPr>
          <w:rFonts w:ascii="Times New Roman" w:hAnsi="Times New Roman" w:cs="Times New Roman"/>
          <w:sz w:val="28"/>
          <w:szCs w:val="28"/>
        </w:rPr>
        <w:softHyphen/>
      </w:r>
      <w:r>
        <w:rPr>
          <w:rFonts w:ascii="Times New Roman" w:hAnsi="Times New Roman" w:cs="Times New Roman"/>
          <w:sz w:val="28"/>
          <w:szCs w:val="28"/>
        </w:rPr>
        <w:t>конодательством.</w:t>
      </w:r>
    </w:p>
    <w:p w14:paraId="71263E5B">
      <w:pPr>
        <w:pStyle w:val="14"/>
        <w:shd w:val="clear" w:color="auto" w:fill="auto"/>
        <w:spacing w:line="240" w:lineRule="auto"/>
        <w:ind w:firstLine="708"/>
        <w:rPr>
          <w:rFonts w:ascii="Times New Roman" w:hAnsi="Times New Roman" w:cs="Times New Roman"/>
          <w:sz w:val="28"/>
          <w:szCs w:val="28"/>
        </w:rPr>
      </w:pPr>
      <w:r>
        <w:rPr>
          <w:rFonts w:ascii="Times New Roman" w:hAnsi="Times New Roman" w:cs="Times New Roman"/>
          <w:sz w:val="28"/>
          <w:szCs w:val="28"/>
        </w:rPr>
        <w:t>8.2. Настоящий договор может быть расторгнут в следующих случаях:</w:t>
      </w:r>
    </w:p>
    <w:p w14:paraId="4162E999">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 по соглашению сторон;</w:t>
      </w:r>
    </w:p>
    <w:p w14:paraId="41F8E848">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 по решению суда;</w:t>
      </w:r>
    </w:p>
    <w:p w14:paraId="12EB45C4">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 по инициативе Заказчика, в том числе в виде одностороннего расторжения Договора.</w:t>
      </w:r>
    </w:p>
    <w:p w14:paraId="223EAAE5">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8.3. Заказчик вправе расторгнуть настоящий Договор с Исполнителем в одностороннем порядке с взысканием причиненных убытков в следующих случаях:</w:t>
      </w:r>
    </w:p>
    <w:p w14:paraId="08085955">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а) систематическое (2 раза и более) нарушение Исполнителем сроков оказания услуг;</w:t>
      </w:r>
    </w:p>
    <w:p w14:paraId="64965D20">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б) задержка Исполнителем начала оказания услуг более чем на 10 календарных дней по причинам, не зависящим от Заказчика или собственников помещений в многоквартирном доме;</w:t>
      </w:r>
    </w:p>
    <w:p w14:paraId="0DA58029">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в) неоднократное (2 раза и более в течение одного календарного месяца) неисполнения, либо ненадлежащего исполнения обязательств по Договору.</w:t>
      </w:r>
    </w:p>
    <w:p w14:paraId="350899E9">
      <w:pPr>
        <w:widowControl w:val="0"/>
        <w:shd w:val="clear" w:color="auto" w:fill="FFFFFF"/>
        <w:tabs>
          <w:tab w:val="left" w:pos="567"/>
        </w:tabs>
        <w:autoSpaceDE w:val="0"/>
        <w:autoSpaceDN w:val="0"/>
        <w:adjustRightInd w:val="0"/>
        <w:ind w:right="-1" w:firstLine="708"/>
        <w:contextualSpacing/>
        <w:jc w:val="both"/>
        <w:rPr>
          <w:rFonts w:ascii="Times New Roman" w:hAnsi="Times New Roman" w:cs="Times New Roman"/>
          <w:sz w:val="28"/>
          <w:szCs w:val="28"/>
        </w:rPr>
      </w:pPr>
      <w:r>
        <w:rPr>
          <w:rFonts w:ascii="Times New Roman" w:hAnsi="Times New Roman" w:cs="Times New Roman"/>
          <w:sz w:val="28"/>
          <w:szCs w:val="28"/>
        </w:rPr>
        <w:t>г) нарушение Исполнителем сроков оказания услуг продолжительностью более 30 календарных дней по любому из многоквартирных домов;</w:t>
      </w:r>
    </w:p>
    <w:p w14:paraId="150FC3C2">
      <w:pPr>
        <w:widowControl w:val="0"/>
        <w:shd w:val="clear" w:color="auto" w:fill="FFFFFF"/>
        <w:tabs>
          <w:tab w:val="left" w:pos="567"/>
        </w:tabs>
        <w:autoSpaceDE w:val="0"/>
        <w:autoSpaceDN w:val="0"/>
        <w:adjustRightInd w:val="0"/>
        <w:ind w:right="-1"/>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д) нарушение срока замены независимой гарантии, установленного настоящим Договором, при отзыве лицензии, банкротстве или ликвидации гаранта более чем на 2 рабочих дня;</w:t>
      </w:r>
    </w:p>
    <w:p w14:paraId="1D12F5CC">
      <w:pPr>
        <w:widowControl w:val="0"/>
        <w:shd w:val="clear" w:color="auto" w:fill="FFFFFF"/>
        <w:autoSpaceDE w:val="0"/>
        <w:autoSpaceDN w:val="0"/>
        <w:adjustRightInd w:val="0"/>
        <w:ind w:right="-1" w:firstLine="567"/>
        <w:contextualSpacing/>
        <w:jc w:val="both"/>
        <w:rPr>
          <w:rFonts w:ascii="Times New Roman" w:hAnsi="Times New Roman" w:cs="Times New Roman"/>
          <w:sz w:val="28"/>
          <w:szCs w:val="28"/>
        </w:rPr>
      </w:pPr>
      <w:r>
        <w:rPr>
          <w:rFonts w:ascii="Times New Roman" w:hAnsi="Times New Roman" w:cs="Times New Roman"/>
          <w:sz w:val="28"/>
          <w:szCs w:val="28"/>
        </w:rPr>
        <w:t>е) выявление Заказчиком после заключения настоящего Договора факта недействительности представленной Исполнителем независимой гарантии (представление поддельных документов, получение от гаранта опровержения выдачи независимой гарантии Исполнителем в письменной форме);</w:t>
      </w:r>
    </w:p>
    <w:p w14:paraId="3F1C3508">
      <w:pPr>
        <w:widowControl w:val="0"/>
        <w:shd w:val="clear" w:color="auto" w:fill="FFFFFF"/>
        <w:tabs>
          <w:tab w:val="left" w:pos="567"/>
        </w:tabs>
        <w:autoSpaceDE w:val="0"/>
        <w:autoSpaceDN w:val="0"/>
        <w:adjustRightInd w:val="0"/>
        <w:spacing w:after="0"/>
        <w:ind w:right="-1"/>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ж)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Исполнителем предусмотренных настоящим договором сроков выполнения работ.</w:t>
      </w:r>
    </w:p>
    <w:p w14:paraId="2EC38B4D">
      <w:pPr>
        <w:pStyle w:val="14"/>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8.4. Заказчик принимает решение об одностороннем расторжении настоящего договора и в письменной форме уведомляет об этом Исполнителя. Заказчик обязан направить уведомление о расторжении настоящего договора не позднее чем за 15 рабочих дней до предполагаемой даты расторжения настоящего договора с Исполнителем. Уведомление должно содержать наименование сторон, реквизиты Договора, причины, послужившие основанием для расторжения договора, и документы, их подтверждающие. </w:t>
      </w:r>
    </w:p>
    <w:p w14:paraId="7D2DA823">
      <w:pPr>
        <w:pStyle w:val="14"/>
        <w:shd w:val="clear" w:color="auto" w:fill="auto"/>
        <w:spacing w:line="240" w:lineRule="auto"/>
        <w:rPr>
          <w:rFonts w:ascii="Times New Roman" w:hAnsi="Times New Roman" w:cs="Times New Roman"/>
          <w:sz w:val="28"/>
          <w:szCs w:val="28"/>
        </w:rPr>
      </w:pPr>
      <w:r>
        <w:rPr>
          <w:rFonts w:ascii="Times New Roman" w:hAnsi="Times New Roman" w:cs="Times New Roman"/>
          <w:sz w:val="28"/>
          <w:szCs w:val="28"/>
        </w:rPr>
        <w:t xml:space="preserve">          При этом Исполнитель обязан в течение 5 (пяти) рабочих дней, начиная со дня, следующего за днем получения уведомления, передать Заказчику в полном объем услуг, оказанных на момент расторжения договора.</w:t>
      </w:r>
    </w:p>
    <w:p w14:paraId="7A1B00F9">
      <w:pPr>
        <w:pStyle w:val="14"/>
        <w:spacing w:line="240" w:lineRule="auto"/>
        <w:ind w:firstLine="708"/>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rPr>
        <w:tab/>
      </w:r>
      <w:r>
        <w:rPr>
          <w:rFonts w:ascii="Times New Roman" w:hAnsi="Times New Roman" w:cs="Times New Roman"/>
          <w:sz w:val="28"/>
          <w:szCs w:val="28"/>
        </w:rPr>
        <w:t>В случае расторжения настоящего договора в одностороннем порядке по основаниям, предусмотренным п. 8.3 настоящего Договора, Исполнитель уплачивает штраф Заказчику в размере 10 (десяти) процентов стоимости настоящего договора. Указанный штраф уплачивается помимо средств, которые Исполнитель обязан возместить Заказчику в качестве причиненных убытков (вреда).</w:t>
      </w:r>
    </w:p>
    <w:p w14:paraId="16587AAA">
      <w:pPr>
        <w:pStyle w:val="14"/>
        <w:shd w:val="clear" w:color="auto" w:fill="auto"/>
        <w:spacing w:line="240" w:lineRule="auto"/>
        <w:rPr>
          <w:rFonts w:ascii="Times New Roman" w:hAnsi="Times New Roman" w:cs="Times New Roman"/>
          <w:sz w:val="28"/>
          <w:szCs w:val="28"/>
        </w:rPr>
      </w:pPr>
      <w:r>
        <w:rPr>
          <w:rFonts w:ascii="Times New Roman" w:hAnsi="Times New Roman" w:cs="Times New Roman"/>
          <w:sz w:val="28"/>
          <w:szCs w:val="28"/>
        </w:rPr>
        <w:t xml:space="preserve">           Исполнитель уплачивает штраф в течение 3-х (трех) рабочих дней со дня расторжения настоящего договора путем перечисления на счет Заказчика.</w:t>
      </w:r>
    </w:p>
    <w:p w14:paraId="7DD355AA">
      <w:pPr>
        <w:pStyle w:val="14"/>
        <w:shd w:val="clear" w:color="auto" w:fill="auto"/>
        <w:spacing w:line="240" w:lineRule="auto"/>
        <w:ind w:firstLine="708"/>
        <w:rPr>
          <w:rFonts w:ascii="Times New Roman" w:hAnsi="Times New Roman" w:cs="Times New Roman"/>
          <w:sz w:val="28"/>
          <w:szCs w:val="28"/>
        </w:rPr>
      </w:pPr>
      <w:r>
        <w:rPr>
          <w:rFonts w:ascii="Times New Roman" w:hAnsi="Times New Roman" w:cs="Times New Roman"/>
          <w:sz w:val="28"/>
          <w:szCs w:val="28"/>
        </w:rPr>
        <w:t>8.6.</w:t>
      </w:r>
      <w:r>
        <w:rPr>
          <w:rFonts w:ascii="Times New Roman" w:hAnsi="Times New Roman" w:cs="Times New Roman"/>
          <w:sz w:val="28"/>
          <w:szCs w:val="28"/>
        </w:rPr>
        <w:tab/>
      </w:r>
      <w:r>
        <w:rPr>
          <w:rFonts w:ascii="Times New Roman" w:hAnsi="Times New Roman" w:cs="Times New Roman"/>
          <w:sz w:val="28"/>
          <w:szCs w:val="28"/>
        </w:rPr>
        <w:t xml:space="preserve">После получения от Заказчика извещения о расторжении настоящего договора, Исполнитель обязан приостановить оказание услуг по договору. </w:t>
      </w:r>
    </w:p>
    <w:p w14:paraId="055A28D2">
      <w:pPr>
        <w:pStyle w:val="14"/>
        <w:shd w:val="clear" w:color="auto" w:fill="auto"/>
        <w:spacing w:line="240" w:lineRule="auto"/>
        <w:ind w:firstLine="708"/>
        <w:rPr>
          <w:rFonts w:ascii="Times New Roman" w:hAnsi="Times New Roman" w:cs="Times New Roman"/>
          <w:sz w:val="28"/>
          <w:szCs w:val="28"/>
        </w:rPr>
      </w:pPr>
      <w:r>
        <w:rPr>
          <w:rFonts w:ascii="Times New Roman" w:hAnsi="Times New Roman" w:cs="Times New Roman"/>
          <w:sz w:val="28"/>
          <w:szCs w:val="28"/>
        </w:rPr>
        <w:t>8.7.</w:t>
      </w:r>
      <w:r>
        <w:rPr>
          <w:rFonts w:ascii="Times New Roman" w:hAnsi="Times New Roman" w:cs="Times New Roman"/>
          <w:sz w:val="28"/>
          <w:szCs w:val="28"/>
        </w:rPr>
        <w:tab/>
      </w:r>
      <w:r>
        <w:rPr>
          <w:rFonts w:ascii="Times New Roman" w:hAnsi="Times New Roman" w:cs="Times New Roman"/>
          <w:sz w:val="28"/>
          <w:szCs w:val="28"/>
        </w:rPr>
        <w:t xml:space="preserve">Исполнитель не имеет право отказаться от исполнения настоящего договора. </w:t>
      </w:r>
    </w:p>
    <w:p w14:paraId="5F140D51">
      <w:pPr>
        <w:pStyle w:val="14"/>
        <w:shd w:val="clear" w:color="auto" w:fill="auto"/>
        <w:spacing w:line="240" w:lineRule="auto"/>
        <w:ind w:firstLine="708"/>
        <w:rPr>
          <w:rFonts w:ascii="Times New Roman" w:hAnsi="Times New Roman" w:cs="Times New Roman"/>
          <w:sz w:val="28"/>
          <w:szCs w:val="28"/>
        </w:rPr>
      </w:pPr>
      <w:r>
        <w:rPr>
          <w:rFonts w:ascii="Times New Roman" w:hAnsi="Times New Roman" w:cs="Times New Roman"/>
          <w:sz w:val="28"/>
          <w:szCs w:val="28"/>
        </w:rPr>
        <w:t>8.8. Расторжение договора по инициативе Исполнителя возможно в судебном порядке в соответствии с действующим законодательством.</w:t>
      </w:r>
    </w:p>
    <w:p w14:paraId="256B236C">
      <w:pPr>
        <w:shd w:val="clear" w:color="auto" w:fill="FFFFFF"/>
        <w:tabs>
          <w:tab w:val="left" w:pos="363"/>
        </w:tabs>
        <w:contextualSpacing/>
        <w:rPr>
          <w:rFonts w:ascii="Times New Roman" w:hAnsi="Times New Roman" w:cs="Times New Roman"/>
          <w:sz w:val="28"/>
          <w:szCs w:val="28"/>
        </w:rPr>
      </w:pPr>
    </w:p>
    <w:p w14:paraId="06944563">
      <w:pPr>
        <w:pStyle w:val="10"/>
        <w:numPr>
          <w:ilvl w:val="0"/>
          <w:numId w:val="9"/>
        </w:numPr>
        <w:shd w:val="clear" w:color="auto" w:fill="FFFFFF"/>
        <w:tabs>
          <w:tab w:val="left" w:pos="1134"/>
        </w:tabs>
        <w:spacing w:after="0" w:line="240" w:lineRule="auto"/>
        <w:jc w:val="both"/>
        <w:rPr>
          <w:rFonts w:ascii="Times New Roman" w:hAnsi="Times New Roman" w:eastAsia="Times New Roman" w:cs="Times New Roman"/>
          <w:vanish/>
          <w:sz w:val="28"/>
          <w:szCs w:val="28"/>
          <w:lang w:eastAsia="ru-RU"/>
        </w:rPr>
      </w:pPr>
    </w:p>
    <w:p w14:paraId="24BF608E">
      <w:pPr>
        <w:pStyle w:val="10"/>
        <w:numPr>
          <w:ilvl w:val="0"/>
          <w:numId w:val="10"/>
        </w:num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Заключительные положения</w:t>
      </w:r>
    </w:p>
    <w:p w14:paraId="7E65695F">
      <w:pPr>
        <w:pStyle w:val="10"/>
        <w:shd w:val="clear" w:color="auto" w:fill="FFFFFF"/>
        <w:spacing w:after="0" w:line="240" w:lineRule="auto"/>
        <w:ind w:left="1080"/>
        <w:rPr>
          <w:rFonts w:ascii="Times New Roman" w:hAnsi="Times New Roman" w:cs="Times New Roman"/>
          <w:bCs/>
          <w:sz w:val="28"/>
          <w:szCs w:val="28"/>
        </w:rPr>
      </w:pPr>
    </w:p>
    <w:p w14:paraId="297D0525">
      <w:pPr>
        <w:pStyle w:val="10"/>
        <w:numPr>
          <w:ilvl w:val="0"/>
          <w:numId w:val="9"/>
        </w:numPr>
        <w:shd w:val="clear" w:color="auto" w:fill="FFFFFF"/>
        <w:tabs>
          <w:tab w:val="left" w:pos="1134"/>
        </w:tabs>
        <w:spacing w:after="0" w:line="240" w:lineRule="auto"/>
        <w:jc w:val="both"/>
        <w:rPr>
          <w:rFonts w:ascii="Times New Roman" w:hAnsi="Times New Roman" w:eastAsia="Times New Roman" w:cs="Times New Roman"/>
          <w:vanish/>
          <w:sz w:val="28"/>
          <w:szCs w:val="28"/>
          <w:lang w:eastAsia="ru-RU"/>
        </w:rPr>
      </w:pPr>
    </w:p>
    <w:p w14:paraId="34EF5D22">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9.1. Во всем остальном, что не предусмотрено настоящим Договором, Стороны руководствуются действующим законодательством Российской Федерации.</w:t>
      </w:r>
    </w:p>
    <w:p w14:paraId="07BDCBB1">
      <w:pPr>
        <w:numPr>
          <w:ilvl w:val="1"/>
          <w:numId w:val="9"/>
        </w:numPr>
        <w:shd w:val="clear" w:color="auto" w:fill="FFFFFF"/>
        <w:tabs>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Спорные вопросы, возникающие в ходе исполнения договора, разрешаются Сторонами путем переговоров, достигнутые договоренности оформляются в письменном виде, в случае не достижения согласия спор передается на рассмотрение Арбитражного суда Воронежской области.</w:t>
      </w:r>
    </w:p>
    <w:p w14:paraId="3D12375A">
      <w:pPr>
        <w:numPr>
          <w:ilvl w:val="1"/>
          <w:numId w:val="9"/>
        </w:numPr>
        <w:shd w:val="clear" w:color="auto" w:fill="FFFFFF"/>
        <w:tabs>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До передачи спора на разрешение в судебном порядке Стороны принимают меры к его урегулированию в претензионном порядке:</w:t>
      </w:r>
    </w:p>
    <w:p w14:paraId="3CFC2CE8">
      <w:pPr>
        <w:widowControl w:val="0"/>
        <w:numPr>
          <w:ilvl w:val="2"/>
          <w:numId w:val="9"/>
        </w:numPr>
        <w:shd w:val="clear" w:color="auto" w:fill="FFFFFF"/>
        <w:tabs>
          <w:tab w:val="left" w:pos="1276"/>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Претензия предъявляется в письменной форме и подписывается надлежащим образом уполномоченным представителем Стороны. </w:t>
      </w:r>
    </w:p>
    <w:p w14:paraId="17E2A9FD">
      <w:pPr>
        <w:widowControl w:val="0"/>
        <w:shd w:val="clear" w:color="auto" w:fill="FFFFFF"/>
        <w:tabs>
          <w:tab w:val="left" w:pos="1276"/>
        </w:tabs>
        <w:suppressAutoHyphen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Претензия должна содержать: требования заявителя; сумму претензии и обоснованный ее расчет; обстоятельства, на которых основываются требования и доказательства, подтверждающие их со ссылкой на соответствующие нормы действующего законодательства Российской Федерации; перечень прилагаемых к претензии документов и других доказательств; иные сведения, необходимые для урегулирования спора. К претензии могут быть приложены иные надлежащим образом заверенные копии документов, подтверждающих предъявленные заявителем требования.</w:t>
      </w:r>
    </w:p>
    <w:p w14:paraId="2CDFE48C">
      <w:pPr>
        <w:widowControl w:val="0"/>
        <w:numPr>
          <w:ilvl w:val="2"/>
          <w:numId w:val="9"/>
        </w:numPr>
        <w:shd w:val="clear" w:color="auto" w:fill="FFFFFF"/>
        <w:tabs>
          <w:tab w:val="left" w:pos="1276"/>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если к претензии не приложены документы, необходимые для ее рассмотрения, они запрашиваются у заявителя с указанием срока предоставления. При неполучении затребованных документов к указанному сроку претензия рассматривается на основании имеющихся документов.</w:t>
      </w:r>
    </w:p>
    <w:p w14:paraId="727F0120">
      <w:pPr>
        <w:widowControl w:val="0"/>
        <w:numPr>
          <w:ilvl w:val="2"/>
          <w:numId w:val="9"/>
        </w:numPr>
        <w:shd w:val="clear" w:color="auto" w:fill="FFFFFF"/>
        <w:tabs>
          <w:tab w:val="left" w:pos="1276"/>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Претензия рассматривается получателем в течение 10 (десяти) календарных дней с даты получения. По результатам рассмотрения такой претензии заявителю в установленный настоящим пунктом срок направляется ответ.</w:t>
      </w:r>
    </w:p>
    <w:p w14:paraId="2451DAE0">
      <w:pPr>
        <w:widowControl w:val="0"/>
        <w:numPr>
          <w:ilvl w:val="2"/>
          <w:numId w:val="9"/>
        </w:numPr>
        <w:shd w:val="clear" w:color="auto" w:fill="FFFFFF"/>
        <w:tabs>
          <w:tab w:val="left" w:pos="1276"/>
        </w:tabs>
        <w:suppressAutoHyphen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Ответ на претензию дается в письменной форме и подписывается руководителем организации – адресата претензии или иным надлежащим образом уполномоченным лицом.</w:t>
      </w:r>
    </w:p>
    <w:p w14:paraId="4609C757">
      <w:pPr>
        <w:pStyle w:val="10"/>
        <w:widowControl w:val="0"/>
        <w:numPr>
          <w:ilvl w:val="1"/>
          <w:numId w:val="9"/>
        </w:numPr>
        <w:shd w:val="clear" w:color="auto" w:fill="FFFFFF"/>
        <w:tabs>
          <w:tab w:val="left" w:pos="0"/>
          <w:tab w:val="left" w:pos="426"/>
        </w:tabs>
        <w:suppressAutoHyphens/>
        <w:ind w:left="0" w:firstLine="851"/>
        <w:jc w:val="both"/>
        <w:rPr>
          <w:rFonts w:ascii="Times New Roman" w:hAnsi="Times New Roman" w:cs="Times New Roman"/>
          <w:sz w:val="28"/>
          <w:szCs w:val="28"/>
        </w:rPr>
      </w:pPr>
      <w:r>
        <w:rPr>
          <w:rFonts w:ascii="Times New Roman" w:hAnsi="Times New Roman" w:cs="Times New Roman"/>
          <w:sz w:val="28"/>
          <w:szCs w:val="28"/>
        </w:rPr>
        <w:t xml:space="preserve">Стороны установили, что направленные на электронную почту уведомление, сообщения, а также другие документы связанные с исполнением договора, является надлежащим доказательством доставки сообщения адресату. </w:t>
      </w:r>
    </w:p>
    <w:p w14:paraId="391B184E">
      <w:pPr>
        <w:pStyle w:val="10"/>
        <w:widowControl w:val="0"/>
        <w:numPr>
          <w:ilvl w:val="1"/>
          <w:numId w:val="9"/>
        </w:numPr>
        <w:shd w:val="clear" w:color="auto" w:fill="FFFFFF"/>
        <w:tabs>
          <w:tab w:val="left" w:pos="0"/>
        </w:tabs>
        <w:suppressAutoHyphens/>
        <w:ind w:left="0" w:firstLine="851"/>
        <w:jc w:val="both"/>
        <w:rPr>
          <w:rFonts w:ascii="Times New Roman" w:hAnsi="Times New Roman" w:cs="Times New Roman"/>
          <w:sz w:val="28"/>
          <w:szCs w:val="28"/>
        </w:rPr>
      </w:pPr>
      <w:r>
        <w:rPr>
          <w:rFonts w:ascii="Times New Roman" w:hAnsi="Times New Roman" w:cs="Times New Roman"/>
          <w:sz w:val="28"/>
          <w:szCs w:val="28"/>
        </w:rPr>
        <w:t>Уведомление или сообщение, направленное на электронную почту, считается доставленным и прочитанным, если оно поступило лицу, которому оно направлено (адресату), но по обстоятельствам, зависящим от него, не было им прочитано или адресат не ознакомился с ним.</w:t>
      </w:r>
    </w:p>
    <w:p w14:paraId="1753E7EC">
      <w:pPr>
        <w:pStyle w:val="10"/>
        <w:widowControl w:val="0"/>
        <w:numPr>
          <w:ilvl w:val="1"/>
          <w:numId w:val="9"/>
        </w:numPr>
        <w:shd w:val="clear" w:color="auto" w:fill="FFFFFF"/>
        <w:tabs>
          <w:tab w:val="left" w:pos="0"/>
        </w:tabs>
        <w:suppressAutoHyphens/>
        <w:ind w:left="0" w:firstLine="851"/>
        <w:jc w:val="both"/>
        <w:rPr>
          <w:rFonts w:ascii="Times New Roman" w:hAnsi="Times New Roman" w:cs="Times New Roman"/>
          <w:sz w:val="28"/>
          <w:szCs w:val="28"/>
        </w:rPr>
      </w:pPr>
      <w:r>
        <w:rPr>
          <w:rFonts w:ascii="Times New Roman" w:hAnsi="Times New Roman" w:cs="Times New Roman"/>
          <w:sz w:val="28"/>
          <w:szCs w:val="28"/>
        </w:rPr>
        <w:t>Стороны подтверждают достоверность своих адресов электронной почты, указанных в Договоре, и обязуются извещать друг друга о смене адреса электронной почты за 5 дней, до изменения адреса.</w:t>
      </w:r>
    </w:p>
    <w:p w14:paraId="5AA6889F">
      <w:pPr>
        <w:pStyle w:val="10"/>
        <w:widowControl w:val="0"/>
        <w:numPr>
          <w:ilvl w:val="1"/>
          <w:numId w:val="9"/>
        </w:numPr>
        <w:shd w:val="clear" w:color="auto" w:fill="FFFFFF"/>
        <w:tabs>
          <w:tab w:val="left" w:pos="0"/>
          <w:tab w:val="left" w:pos="709"/>
        </w:tabs>
        <w:suppressAutoHyphens/>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Договор составлен в 2 (двух) экземплярах, имеющих равную юридическую силу, один из которых передается Исполнителю.</w:t>
      </w:r>
    </w:p>
    <w:p w14:paraId="341EF003">
      <w:pPr>
        <w:shd w:val="clear" w:color="auto" w:fill="FFFFFF"/>
        <w:rPr>
          <w:rFonts w:ascii="Times New Roman" w:hAnsi="Times New Roman" w:cs="Times New Roman"/>
          <w:sz w:val="28"/>
          <w:szCs w:val="28"/>
        </w:rPr>
      </w:pPr>
    </w:p>
    <w:p w14:paraId="4A63EA92">
      <w:pPr>
        <w:pStyle w:val="10"/>
        <w:numPr>
          <w:ilvl w:val="0"/>
          <w:numId w:val="11"/>
        </w:num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Приложения к настоящему договору</w:t>
      </w:r>
    </w:p>
    <w:p w14:paraId="5C0FF8DF">
      <w:pPr>
        <w:shd w:val="clear" w:color="auto" w:fill="FFFFFF"/>
        <w:jc w:val="center"/>
        <w:rPr>
          <w:rFonts w:ascii="Times New Roman" w:hAnsi="Times New Roman" w:cs="Times New Roman"/>
          <w:sz w:val="28"/>
          <w:szCs w:val="28"/>
        </w:rPr>
      </w:pPr>
    </w:p>
    <w:p w14:paraId="40AF5FC5">
      <w:pPr>
        <w:pStyle w:val="10"/>
        <w:numPr>
          <w:ilvl w:val="1"/>
          <w:numId w:val="11"/>
        </w:numPr>
        <w:shd w:val="clear" w:color="auto" w:fill="FFFFFF"/>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К настоящему Договору прилагаются и являются его неотъемлемой частью следующие Приложения:</w:t>
      </w:r>
    </w:p>
    <w:p w14:paraId="727EBF92">
      <w:pPr>
        <w:pStyle w:val="10"/>
        <w:shd w:val="clear" w:color="auto" w:fill="FFFFFF"/>
        <w:spacing w:after="0" w:line="240" w:lineRule="auto"/>
        <w:ind w:left="568"/>
        <w:jc w:val="both"/>
        <w:rPr>
          <w:rFonts w:ascii="Times New Roman" w:hAnsi="Times New Roman" w:cs="Times New Roman"/>
          <w:sz w:val="28"/>
          <w:szCs w:val="28"/>
        </w:rPr>
      </w:pPr>
      <w:r>
        <w:rPr>
          <w:rFonts w:ascii="Times New Roman" w:hAnsi="Times New Roman" w:cs="Times New Roman"/>
          <w:sz w:val="28"/>
          <w:szCs w:val="28"/>
        </w:rPr>
        <w:t>Приложение № 1. Перечень объектов капитального ремонта.</w:t>
      </w:r>
    </w:p>
    <w:p w14:paraId="16D4ED5F">
      <w:pPr>
        <w:pStyle w:val="10"/>
        <w:shd w:val="clear" w:color="auto" w:fill="FFFFFF"/>
        <w:spacing w:after="0" w:line="240" w:lineRule="auto"/>
        <w:ind w:left="568"/>
        <w:jc w:val="both"/>
        <w:rPr>
          <w:rFonts w:ascii="Times New Roman" w:hAnsi="Times New Roman" w:cs="Times New Roman"/>
          <w:sz w:val="28"/>
          <w:szCs w:val="28"/>
        </w:rPr>
      </w:pPr>
      <w:r>
        <w:rPr>
          <w:rFonts w:ascii="Times New Roman" w:hAnsi="Times New Roman" w:cs="Times New Roman"/>
          <w:sz w:val="28"/>
          <w:szCs w:val="28"/>
        </w:rPr>
        <w:t>Приложение № 2. Отчет о выполненных работах.</w:t>
      </w:r>
    </w:p>
    <w:p w14:paraId="516E2018">
      <w:pPr>
        <w:pStyle w:val="10"/>
        <w:shd w:val="clear" w:color="auto" w:fill="FFFFFF"/>
        <w:spacing w:after="0" w:line="240" w:lineRule="auto"/>
        <w:ind w:left="568"/>
        <w:jc w:val="both"/>
        <w:rPr>
          <w:rFonts w:ascii="Times New Roman" w:hAnsi="Times New Roman" w:cs="Times New Roman"/>
          <w:sz w:val="28"/>
          <w:szCs w:val="28"/>
        </w:rPr>
      </w:pPr>
    </w:p>
    <w:p w14:paraId="6B576D71">
      <w:pPr>
        <w:pStyle w:val="10"/>
        <w:numPr>
          <w:ilvl w:val="0"/>
          <w:numId w:val="1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Адреса и реквизиты сторон</w:t>
      </w:r>
    </w:p>
    <w:p w14:paraId="30CAEAB9">
      <w:pPr>
        <w:pStyle w:val="10"/>
        <w:shd w:val="clear" w:color="auto" w:fill="FFFFFF"/>
        <w:spacing w:after="0" w:line="240" w:lineRule="auto"/>
        <w:ind w:left="568"/>
        <w:jc w:val="both"/>
        <w:rPr>
          <w:rFonts w:ascii="Times New Roman" w:hAnsi="Times New Roman" w:cs="Times New Roman"/>
          <w:sz w:val="28"/>
          <w:szCs w:val="28"/>
        </w:rPr>
      </w:pPr>
    </w:p>
    <w:tbl>
      <w:tblPr>
        <w:tblStyle w:val="3"/>
        <w:tblW w:w="0" w:type="auto"/>
        <w:tblInd w:w="426" w:type="dxa"/>
        <w:tblLayout w:type="autofit"/>
        <w:tblCellMar>
          <w:top w:w="0" w:type="dxa"/>
          <w:left w:w="108" w:type="dxa"/>
          <w:bottom w:w="0" w:type="dxa"/>
          <w:right w:w="108" w:type="dxa"/>
        </w:tblCellMar>
      </w:tblPr>
      <w:tblGrid>
        <w:gridCol w:w="4509"/>
        <w:gridCol w:w="4410"/>
      </w:tblGrid>
      <w:tr w14:paraId="1AFDF84F">
        <w:tblPrEx>
          <w:tblCellMar>
            <w:top w:w="0" w:type="dxa"/>
            <w:left w:w="108" w:type="dxa"/>
            <w:bottom w:w="0" w:type="dxa"/>
            <w:right w:w="108" w:type="dxa"/>
          </w:tblCellMar>
        </w:tblPrEx>
        <w:tc>
          <w:tcPr>
            <w:tcW w:w="4509" w:type="dxa"/>
            <w:shd w:val="clear" w:color="auto" w:fill="auto"/>
          </w:tcPr>
          <w:p w14:paraId="3389D1EC">
            <w:pPr>
              <w:spacing w:after="0" w:line="240" w:lineRule="auto"/>
              <w:ind w:right="744"/>
              <w:rPr>
                <w:rFonts w:ascii="Times New Roman" w:hAnsi="Times New Roman" w:cs="Times New Roman"/>
                <w:sz w:val="28"/>
                <w:szCs w:val="28"/>
              </w:rPr>
            </w:pPr>
            <w:r>
              <w:rPr>
                <w:rFonts w:ascii="Times New Roman" w:hAnsi="Times New Roman" w:cs="Times New Roman"/>
                <w:sz w:val="28"/>
                <w:szCs w:val="28"/>
              </w:rPr>
              <w:t xml:space="preserve">Заказчик:                                                       </w:t>
            </w:r>
          </w:p>
        </w:tc>
        <w:tc>
          <w:tcPr>
            <w:tcW w:w="4410" w:type="dxa"/>
            <w:shd w:val="clear" w:color="auto" w:fill="auto"/>
          </w:tcPr>
          <w:p w14:paraId="0D8F0E18">
            <w:pPr>
              <w:tabs>
                <w:tab w:val="left" w:pos="433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Исполнитель:</w:t>
            </w:r>
          </w:p>
        </w:tc>
      </w:tr>
      <w:tr w14:paraId="262A5006">
        <w:tblPrEx>
          <w:tblCellMar>
            <w:top w:w="0" w:type="dxa"/>
            <w:left w:w="108" w:type="dxa"/>
            <w:bottom w:w="0" w:type="dxa"/>
            <w:right w:w="108" w:type="dxa"/>
          </w:tblCellMar>
        </w:tblPrEx>
        <w:tc>
          <w:tcPr>
            <w:tcW w:w="4509" w:type="dxa"/>
            <w:shd w:val="clear" w:color="auto" w:fill="auto"/>
          </w:tcPr>
          <w:p w14:paraId="1155AAE0">
            <w:pPr>
              <w:spacing w:after="0" w:line="240" w:lineRule="auto"/>
              <w:ind w:right="744"/>
              <w:rPr>
                <w:rFonts w:ascii="Times New Roman" w:hAnsi="Times New Roman" w:cs="Times New Roman"/>
                <w:sz w:val="28"/>
                <w:szCs w:val="28"/>
              </w:rPr>
            </w:pPr>
          </w:p>
        </w:tc>
        <w:tc>
          <w:tcPr>
            <w:tcW w:w="4410" w:type="dxa"/>
            <w:shd w:val="clear" w:color="auto" w:fill="auto"/>
          </w:tcPr>
          <w:p w14:paraId="08EAD94E">
            <w:pPr>
              <w:tabs>
                <w:tab w:val="left" w:pos="4339"/>
              </w:tabs>
              <w:spacing w:after="0" w:line="240" w:lineRule="auto"/>
              <w:jc w:val="both"/>
              <w:rPr>
                <w:rFonts w:ascii="Times New Roman" w:hAnsi="Times New Roman" w:cs="Times New Roman"/>
                <w:sz w:val="28"/>
                <w:szCs w:val="28"/>
              </w:rPr>
            </w:pPr>
          </w:p>
        </w:tc>
      </w:tr>
      <w:tr w14:paraId="55B36920">
        <w:tblPrEx>
          <w:tblCellMar>
            <w:top w:w="0" w:type="dxa"/>
            <w:left w:w="108" w:type="dxa"/>
            <w:bottom w:w="0" w:type="dxa"/>
            <w:right w:w="108" w:type="dxa"/>
          </w:tblCellMar>
        </w:tblPrEx>
        <w:tc>
          <w:tcPr>
            <w:tcW w:w="4509" w:type="dxa"/>
            <w:shd w:val="clear" w:color="auto" w:fill="auto"/>
          </w:tcPr>
          <w:p w14:paraId="1EAD117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Фонд капитального ремонта </w:t>
            </w:r>
          </w:p>
          <w:p w14:paraId="3E9D09B3">
            <w:pPr>
              <w:spacing w:after="0" w:line="240" w:lineRule="auto"/>
              <w:rPr>
                <w:rFonts w:ascii="Times New Roman" w:hAnsi="Times New Roman" w:cs="Times New Roman"/>
                <w:sz w:val="28"/>
                <w:szCs w:val="28"/>
              </w:rPr>
            </w:pPr>
            <w:r>
              <w:rPr>
                <w:rFonts w:ascii="Times New Roman" w:hAnsi="Times New Roman" w:cs="Times New Roman"/>
                <w:sz w:val="28"/>
                <w:szCs w:val="28"/>
              </w:rPr>
              <w:t>многоквартирных домов Воронежской области</w:t>
            </w:r>
          </w:p>
          <w:p w14:paraId="17ADF678">
            <w:pPr>
              <w:spacing w:after="0" w:line="240" w:lineRule="auto"/>
              <w:rPr>
                <w:rFonts w:ascii="Times New Roman" w:hAnsi="Times New Roman" w:cs="Times New Roman"/>
                <w:sz w:val="28"/>
                <w:szCs w:val="28"/>
              </w:rPr>
            </w:pPr>
            <w:r>
              <w:rPr>
                <w:rFonts w:ascii="Times New Roman" w:hAnsi="Times New Roman" w:cs="Times New Roman"/>
                <w:sz w:val="28"/>
                <w:szCs w:val="28"/>
              </w:rPr>
              <w:t>394036, г. Воронеж, ул. Фридриха Энгельса, д. 18</w:t>
            </w:r>
          </w:p>
          <w:p w14:paraId="00E9379F">
            <w:pPr>
              <w:spacing w:after="0" w:line="240" w:lineRule="auto"/>
              <w:rPr>
                <w:rFonts w:ascii="Times New Roman" w:hAnsi="Times New Roman" w:cs="Times New Roman"/>
                <w:sz w:val="28"/>
                <w:szCs w:val="28"/>
              </w:rPr>
            </w:pPr>
            <w:r>
              <w:rPr>
                <w:rFonts w:ascii="Times New Roman" w:hAnsi="Times New Roman" w:cs="Times New Roman"/>
                <w:sz w:val="28"/>
                <w:szCs w:val="28"/>
              </w:rPr>
              <w:t>ИНН: 3664999635</w:t>
            </w:r>
          </w:p>
          <w:p w14:paraId="2D534878">
            <w:pPr>
              <w:spacing w:after="0" w:line="240" w:lineRule="auto"/>
              <w:rPr>
                <w:rFonts w:ascii="Times New Roman" w:hAnsi="Times New Roman" w:cs="Times New Roman"/>
                <w:sz w:val="28"/>
                <w:szCs w:val="28"/>
              </w:rPr>
            </w:pPr>
            <w:r>
              <w:rPr>
                <w:rFonts w:ascii="Times New Roman" w:hAnsi="Times New Roman" w:cs="Times New Roman"/>
                <w:sz w:val="28"/>
                <w:szCs w:val="28"/>
              </w:rPr>
              <w:t>КПП: 366601001</w:t>
            </w:r>
          </w:p>
          <w:p w14:paraId="670886FF">
            <w:pPr>
              <w:spacing w:after="0" w:line="240" w:lineRule="auto"/>
              <w:rPr>
                <w:rFonts w:ascii="Times New Roman" w:hAnsi="Times New Roman" w:cs="Times New Roman"/>
                <w:sz w:val="28"/>
                <w:szCs w:val="28"/>
              </w:rPr>
            </w:pPr>
            <w:r>
              <w:rPr>
                <w:rFonts w:ascii="Times New Roman" w:hAnsi="Times New Roman" w:cs="Times New Roman"/>
                <w:sz w:val="28"/>
                <w:szCs w:val="28"/>
              </w:rPr>
              <w:t>ОГРН: 1133600001864</w:t>
            </w:r>
          </w:p>
          <w:p w14:paraId="041E1ABC">
            <w:pPr>
              <w:spacing w:after="0" w:line="240" w:lineRule="auto"/>
              <w:rPr>
                <w:rFonts w:ascii="Times New Roman" w:hAnsi="Times New Roman" w:cs="Times New Roman"/>
                <w:sz w:val="28"/>
                <w:szCs w:val="28"/>
              </w:rPr>
            </w:pPr>
            <w:r>
              <w:rPr>
                <w:rFonts w:ascii="Times New Roman" w:hAnsi="Times New Roman" w:cs="Times New Roman"/>
                <w:sz w:val="28"/>
                <w:szCs w:val="28"/>
              </w:rPr>
              <w:t>Р/с: 40604810700250005000</w:t>
            </w:r>
          </w:p>
          <w:p w14:paraId="052E983D">
            <w:pPr>
              <w:spacing w:after="0" w:line="240" w:lineRule="auto"/>
              <w:rPr>
                <w:rFonts w:ascii="Times New Roman" w:hAnsi="Times New Roman" w:cs="Times New Roman"/>
                <w:sz w:val="28"/>
                <w:szCs w:val="28"/>
              </w:rPr>
            </w:pPr>
            <w:r>
              <w:rPr>
                <w:rFonts w:ascii="Times New Roman" w:hAnsi="Times New Roman" w:cs="Times New Roman"/>
                <w:sz w:val="28"/>
                <w:szCs w:val="28"/>
              </w:rPr>
              <w:t>Банк: Филиал "Центральный" Банка ВТБ (ПАО) в г. Москве</w:t>
            </w:r>
          </w:p>
          <w:p w14:paraId="4B078637">
            <w:pPr>
              <w:spacing w:after="0" w:line="240" w:lineRule="auto"/>
              <w:rPr>
                <w:rFonts w:ascii="Times New Roman" w:hAnsi="Times New Roman" w:cs="Times New Roman"/>
                <w:sz w:val="28"/>
                <w:szCs w:val="28"/>
              </w:rPr>
            </w:pPr>
            <w:r>
              <w:rPr>
                <w:rFonts w:ascii="Times New Roman" w:hAnsi="Times New Roman" w:cs="Times New Roman"/>
                <w:sz w:val="28"/>
                <w:szCs w:val="28"/>
              </w:rPr>
              <w:t>К/с: 30101810145250000411</w:t>
            </w:r>
          </w:p>
          <w:p w14:paraId="3714B4B7">
            <w:pPr>
              <w:spacing w:after="0" w:line="240" w:lineRule="auto"/>
              <w:rPr>
                <w:rFonts w:ascii="Times New Roman" w:hAnsi="Times New Roman" w:cs="Times New Roman"/>
                <w:sz w:val="28"/>
                <w:szCs w:val="28"/>
              </w:rPr>
            </w:pPr>
            <w:r>
              <w:rPr>
                <w:rFonts w:ascii="Times New Roman" w:hAnsi="Times New Roman" w:cs="Times New Roman"/>
                <w:sz w:val="28"/>
                <w:szCs w:val="28"/>
              </w:rPr>
              <w:t>БИК: 044525411</w:t>
            </w:r>
          </w:p>
          <w:p w14:paraId="03D196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Директор       </w:t>
            </w:r>
          </w:p>
          <w:p w14:paraId="790E9E12">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 О. Г. Тепляков</w:t>
            </w:r>
          </w:p>
          <w:p w14:paraId="2338CDF7">
            <w:pPr>
              <w:spacing w:after="0" w:line="240" w:lineRule="auto"/>
              <w:rPr>
                <w:rFonts w:ascii="Times New Roman" w:hAnsi="Times New Roman" w:cs="Times New Roman"/>
                <w:sz w:val="28"/>
                <w:szCs w:val="28"/>
              </w:rPr>
            </w:pPr>
          </w:p>
        </w:tc>
        <w:tc>
          <w:tcPr>
            <w:tcW w:w="4410" w:type="dxa"/>
            <w:shd w:val="clear" w:color="auto" w:fill="auto"/>
          </w:tcPr>
          <w:p w14:paraId="0768DD4A">
            <w:pPr>
              <w:tabs>
                <w:tab w:val="left" w:pos="4339"/>
              </w:tabs>
              <w:spacing w:after="0" w:line="240" w:lineRule="auto"/>
              <w:jc w:val="both"/>
              <w:rPr>
                <w:rFonts w:ascii="Times New Roman" w:hAnsi="Times New Roman" w:cs="Times New Roman"/>
                <w:sz w:val="28"/>
                <w:szCs w:val="28"/>
              </w:rPr>
            </w:pPr>
          </w:p>
        </w:tc>
      </w:tr>
    </w:tbl>
    <w:p w14:paraId="31222718">
      <w:pPr>
        <w:shd w:val="clear" w:color="auto" w:fill="FFFFFF"/>
        <w:tabs>
          <w:tab w:val="left" w:pos="4339"/>
        </w:tabs>
        <w:jc w:val="both"/>
        <w:rPr>
          <w:rFonts w:ascii="Times New Roman" w:hAnsi="Times New Roman" w:cs="Times New Roman"/>
          <w:sz w:val="28"/>
          <w:szCs w:val="28"/>
        </w:rPr>
      </w:pPr>
      <w:r>
        <w:rPr>
          <w:rFonts w:ascii="Times New Roman" w:hAnsi="Times New Roman" w:cs="Times New Roman"/>
          <w:sz w:val="28"/>
          <w:szCs w:val="28"/>
        </w:rPr>
        <w:t xml:space="preserve">                                                                                                      </w:t>
      </w:r>
    </w:p>
    <w:p w14:paraId="581E62B1">
      <w:pPr>
        <w:shd w:val="clear" w:color="auto" w:fill="FFFFFF"/>
        <w:tabs>
          <w:tab w:val="left" w:pos="4339"/>
        </w:tabs>
        <w:spacing w:after="0" w:line="240" w:lineRule="auto"/>
        <w:jc w:val="right"/>
        <w:rPr>
          <w:rFonts w:ascii="Times New Roman" w:hAnsi="Times New Roman" w:cs="Times New Roman"/>
          <w:sz w:val="28"/>
          <w:szCs w:val="28"/>
        </w:rPr>
      </w:pPr>
    </w:p>
    <w:p w14:paraId="703926F4">
      <w:pPr>
        <w:shd w:val="clear" w:color="auto" w:fill="FFFFFF"/>
        <w:tabs>
          <w:tab w:val="left" w:pos="4339"/>
        </w:tabs>
        <w:spacing w:after="0" w:line="240" w:lineRule="auto"/>
        <w:jc w:val="right"/>
        <w:rPr>
          <w:rFonts w:ascii="Times New Roman" w:hAnsi="Times New Roman" w:cs="Times New Roman"/>
          <w:sz w:val="28"/>
          <w:szCs w:val="28"/>
        </w:rPr>
      </w:pPr>
    </w:p>
    <w:p w14:paraId="0C56D3DB">
      <w:pPr>
        <w:shd w:val="clear" w:color="auto" w:fill="FFFFFF"/>
        <w:tabs>
          <w:tab w:val="left" w:pos="4339"/>
        </w:tabs>
        <w:spacing w:after="0" w:line="240" w:lineRule="auto"/>
        <w:jc w:val="right"/>
        <w:rPr>
          <w:rFonts w:ascii="Times New Roman" w:hAnsi="Times New Roman" w:cs="Times New Roman"/>
          <w:sz w:val="28"/>
          <w:szCs w:val="28"/>
        </w:rPr>
      </w:pPr>
    </w:p>
    <w:p w14:paraId="46EC3B25">
      <w:pPr>
        <w:shd w:val="clear" w:color="auto" w:fill="FFFFFF"/>
        <w:tabs>
          <w:tab w:val="left" w:pos="4339"/>
        </w:tabs>
        <w:spacing w:after="0" w:line="240" w:lineRule="auto"/>
        <w:jc w:val="right"/>
        <w:rPr>
          <w:rFonts w:ascii="Times New Roman" w:hAnsi="Times New Roman" w:cs="Times New Roman"/>
          <w:sz w:val="28"/>
          <w:szCs w:val="28"/>
        </w:rPr>
      </w:pPr>
    </w:p>
    <w:p w14:paraId="1795FDD2">
      <w:pPr>
        <w:shd w:val="clear" w:color="auto" w:fill="FFFFFF"/>
        <w:tabs>
          <w:tab w:val="left" w:pos="4339"/>
        </w:tabs>
        <w:spacing w:after="0" w:line="240" w:lineRule="auto"/>
        <w:jc w:val="right"/>
        <w:rPr>
          <w:rFonts w:ascii="Times New Roman" w:hAnsi="Times New Roman" w:cs="Times New Roman"/>
          <w:sz w:val="28"/>
          <w:szCs w:val="28"/>
        </w:rPr>
      </w:pPr>
    </w:p>
    <w:p w14:paraId="0F0E948F">
      <w:pPr>
        <w:shd w:val="clear" w:color="auto" w:fill="FFFFFF"/>
        <w:tabs>
          <w:tab w:val="left" w:pos="4339"/>
        </w:tabs>
        <w:spacing w:after="0" w:line="240" w:lineRule="auto"/>
        <w:jc w:val="right"/>
        <w:rPr>
          <w:rFonts w:ascii="Times New Roman" w:hAnsi="Times New Roman" w:cs="Times New Roman"/>
          <w:sz w:val="28"/>
          <w:szCs w:val="28"/>
        </w:rPr>
      </w:pPr>
    </w:p>
    <w:p w14:paraId="3B1930F1">
      <w:pPr>
        <w:shd w:val="clear" w:color="auto" w:fill="FFFFFF"/>
        <w:tabs>
          <w:tab w:val="left" w:pos="4339"/>
        </w:tabs>
        <w:spacing w:after="0" w:line="240" w:lineRule="auto"/>
        <w:jc w:val="right"/>
        <w:rPr>
          <w:rFonts w:ascii="Times New Roman" w:hAnsi="Times New Roman" w:cs="Times New Roman"/>
          <w:sz w:val="28"/>
          <w:szCs w:val="28"/>
        </w:rPr>
      </w:pPr>
    </w:p>
    <w:p w14:paraId="701C7B22">
      <w:pPr>
        <w:shd w:val="clear" w:color="auto" w:fill="FFFFFF"/>
        <w:tabs>
          <w:tab w:val="left" w:pos="4339"/>
        </w:tabs>
        <w:spacing w:after="0" w:line="240" w:lineRule="auto"/>
        <w:jc w:val="right"/>
        <w:rPr>
          <w:rFonts w:ascii="Times New Roman" w:hAnsi="Times New Roman" w:cs="Times New Roman"/>
          <w:sz w:val="28"/>
          <w:szCs w:val="28"/>
        </w:rPr>
      </w:pPr>
    </w:p>
    <w:p w14:paraId="4C14A9DC">
      <w:pPr>
        <w:shd w:val="clear" w:color="auto" w:fill="FFFFFF"/>
        <w:tabs>
          <w:tab w:val="left" w:pos="4339"/>
        </w:tabs>
        <w:spacing w:after="0" w:line="240" w:lineRule="auto"/>
        <w:jc w:val="right"/>
        <w:rPr>
          <w:rFonts w:ascii="Times New Roman" w:hAnsi="Times New Roman" w:cs="Times New Roman"/>
          <w:sz w:val="28"/>
          <w:szCs w:val="28"/>
        </w:rPr>
      </w:pPr>
    </w:p>
    <w:p w14:paraId="19989EDA">
      <w:pPr>
        <w:shd w:val="clear" w:color="auto" w:fill="FFFFFF"/>
        <w:tabs>
          <w:tab w:val="left" w:pos="4339"/>
        </w:tabs>
        <w:spacing w:after="0" w:line="240" w:lineRule="auto"/>
        <w:jc w:val="right"/>
        <w:rPr>
          <w:rFonts w:ascii="Times New Roman" w:hAnsi="Times New Roman" w:cs="Times New Roman"/>
          <w:sz w:val="28"/>
          <w:szCs w:val="28"/>
        </w:rPr>
      </w:pPr>
    </w:p>
    <w:p w14:paraId="24659942">
      <w:pPr>
        <w:shd w:val="clear" w:color="auto" w:fill="FFFFFF"/>
        <w:tabs>
          <w:tab w:val="left" w:pos="4339"/>
        </w:tabs>
        <w:spacing w:after="0" w:line="240" w:lineRule="auto"/>
        <w:jc w:val="right"/>
        <w:rPr>
          <w:rFonts w:ascii="Times New Roman" w:hAnsi="Times New Roman" w:cs="Times New Roman"/>
          <w:sz w:val="28"/>
          <w:szCs w:val="28"/>
        </w:rPr>
      </w:pPr>
    </w:p>
    <w:p w14:paraId="21623CF6">
      <w:pPr>
        <w:shd w:val="clear" w:color="auto" w:fill="FFFFFF"/>
        <w:tabs>
          <w:tab w:val="left" w:pos="4339"/>
        </w:tabs>
        <w:spacing w:after="0" w:line="240" w:lineRule="auto"/>
        <w:jc w:val="right"/>
        <w:rPr>
          <w:rFonts w:ascii="Times New Roman" w:hAnsi="Times New Roman" w:cs="Times New Roman"/>
          <w:sz w:val="28"/>
          <w:szCs w:val="28"/>
        </w:rPr>
      </w:pPr>
    </w:p>
    <w:p w14:paraId="59B75272">
      <w:pPr>
        <w:shd w:val="clear" w:color="auto" w:fill="FFFFFF"/>
        <w:tabs>
          <w:tab w:val="left" w:pos="4339"/>
        </w:tabs>
        <w:spacing w:after="0" w:line="240" w:lineRule="auto"/>
        <w:jc w:val="right"/>
        <w:rPr>
          <w:rFonts w:ascii="Times New Roman" w:hAnsi="Times New Roman" w:cs="Times New Roman"/>
          <w:sz w:val="28"/>
          <w:szCs w:val="28"/>
        </w:rPr>
      </w:pPr>
    </w:p>
    <w:p w14:paraId="3994C149">
      <w:pPr>
        <w:shd w:val="clear" w:color="auto" w:fill="FFFFFF"/>
        <w:tabs>
          <w:tab w:val="left" w:pos="4339"/>
        </w:tabs>
        <w:spacing w:after="0" w:line="240" w:lineRule="auto"/>
        <w:jc w:val="right"/>
        <w:rPr>
          <w:rFonts w:ascii="Times New Roman" w:hAnsi="Times New Roman" w:cs="Times New Roman"/>
          <w:sz w:val="28"/>
          <w:szCs w:val="28"/>
        </w:rPr>
      </w:pPr>
    </w:p>
    <w:p w14:paraId="4339A19F">
      <w:pPr>
        <w:shd w:val="clear" w:color="auto" w:fill="FFFFFF"/>
        <w:tabs>
          <w:tab w:val="left" w:pos="4339"/>
        </w:tabs>
        <w:spacing w:after="0" w:line="240" w:lineRule="auto"/>
        <w:jc w:val="right"/>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eastAsia="Calibri" w:cs="Times New Roman"/>
          <w:sz w:val="24"/>
          <w:szCs w:val="24"/>
        </w:rPr>
        <w:t xml:space="preserve">Приложение 1 </w:t>
      </w:r>
    </w:p>
    <w:p w14:paraId="2993EBA0">
      <w:pPr>
        <w:shd w:val="clear" w:color="auto" w:fill="FFFFFF"/>
        <w:tabs>
          <w:tab w:val="left" w:pos="4339"/>
        </w:tabs>
        <w:spacing w:after="0" w:line="240" w:lineRule="auto"/>
        <w:jc w:val="right"/>
        <w:rPr>
          <w:rFonts w:ascii="Times New Roman" w:hAnsi="Times New Roman" w:cs="Times New Roman"/>
          <w:sz w:val="24"/>
          <w:szCs w:val="24"/>
        </w:rPr>
      </w:pPr>
      <w:r>
        <w:rPr>
          <w:rFonts w:ascii="Times New Roman" w:hAnsi="Times New Roman" w:eastAsia="Calibri" w:cs="Times New Roman"/>
          <w:sz w:val="24"/>
          <w:szCs w:val="24"/>
        </w:rPr>
        <w:t xml:space="preserve">                                                                                                  к договору №_______                                                                                                                                                       </w:t>
      </w:r>
    </w:p>
    <w:p w14:paraId="36A92A38">
      <w:pPr>
        <w:shd w:val="clear" w:color="auto" w:fill="FFFFFF"/>
        <w:tabs>
          <w:tab w:val="left" w:pos="4339"/>
        </w:tabs>
        <w:spacing w:after="0" w:line="240" w:lineRule="auto"/>
        <w:jc w:val="right"/>
        <w:rPr>
          <w:rFonts w:ascii="Times New Roman" w:hAnsi="Times New Roman" w:eastAsia="Calibri" w:cs="Times New Roman"/>
          <w:sz w:val="28"/>
          <w:szCs w:val="28"/>
        </w:rPr>
      </w:pPr>
      <w:r>
        <w:rPr>
          <w:rFonts w:ascii="Times New Roman" w:hAnsi="Times New Roman" w:eastAsia="Calibri" w:cs="Times New Roman"/>
          <w:sz w:val="24"/>
          <w:szCs w:val="24"/>
        </w:rPr>
        <w:tab/>
      </w:r>
      <w:r>
        <w:rPr>
          <w:rFonts w:ascii="Times New Roman" w:hAnsi="Times New Roman" w:eastAsia="Calibri" w:cs="Times New Roman"/>
          <w:sz w:val="24"/>
          <w:szCs w:val="24"/>
        </w:rPr>
        <w:t>от «      »           20_ г</w:t>
      </w:r>
      <w:r>
        <w:rPr>
          <w:rFonts w:ascii="Times New Roman" w:hAnsi="Times New Roman" w:eastAsia="Calibri" w:cs="Times New Roman"/>
          <w:sz w:val="28"/>
          <w:szCs w:val="28"/>
        </w:rPr>
        <w:t xml:space="preserve">. </w:t>
      </w:r>
    </w:p>
    <w:p w14:paraId="69EBA2C2">
      <w:pPr>
        <w:shd w:val="clear" w:color="auto" w:fill="FFFFFF"/>
        <w:ind w:left="426"/>
        <w:rPr>
          <w:rFonts w:ascii="Times New Roman" w:hAnsi="Times New Roman" w:cs="Times New Roman"/>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xml:space="preserve"> </w:t>
      </w:r>
    </w:p>
    <w:p w14:paraId="601E933D">
      <w:pPr>
        <w:shd w:val="clear" w:color="auto" w:fill="FFFFFF"/>
        <w:tabs>
          <w:tab w:val="left" w:pos="5985"/>
        </w:tabs>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ПЕРЕЧЕНЬ ОБЪЕКТОВ КАПИТАЛЬНОГО РЕМОНТА</w:t>
      </w:r>
    </w:p>
    <w:p w14:paraId="032DD223">
      <w:pPr>
        <w:shd w:val="clear" w:color="auto" w:fill="FFFFFF"/>
        <w:tabs>
          <w:tab w:val="left" w:pos="5985"/>
        </w:tabs>
        <w:spacing w:after="0" w:line="240" w:lineRule="auto"/>
        <w:jc w:val="center"/>
        <w:rPr>
          <w:rFonts w:ascii="Times New Roman" w:hAnsi="Times New Roman" w:eastAsia="Times New Roman" w:cs="Times New Roman"/>
          <w:b/>
          <w:sz w:val="28"/>
          <w:szCs w:val="28"/>
          <w:lang w:eastAsia="ru-RU"/>
        </w:rPr>
      </w:pPr>
    </w:p>
    <w:p w14:paraId="7A25C67E">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p w14:paraId="30FACBA7">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bl>
      <w:tblPr>
        <w:tblStyle w:val="9"/>
        <w:tblpPr w:leftFromText="180" w:rightFromText="180" w:vertAnchor="text" w:horzAnchor="margin" w:tblpXSpec="center" w:tblpY="162"/>
        <w:tblW w:w="10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329"/>
        <w:gridCol w:w="2545"/>
        <w:gridCol w:w="2497"/>
        <w:gridCol w:w="2497"/>
      </w:tblGrid>
      <w:tr w14:paraId="08EF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88" w:type="dxa"/>
            <w:tcBorders>
              <w:top w:val="single" w:color="auto" w:sz="4" w:space="0"/>
              <w:left w:val="single" w:color="auto" w:sz="4" w:space="0"/>
              <w:bottom w:val="single" w:color="auto" w:sz="4" w:space="0"/>
              <w:right w:val="single" w:color="auto" w:sz="4" w:space="0"/>
            </w:tcBorders>
          </w:tcPr>
          <w:p w14:paraId="5C4638B8">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п/п</w:t>
            </w:r>
          </w:p>
        </w:tc>
        <w:tc>
          <w:tcPr>
            <w:tcW w:w="2329" w:type="dxa"/>
            <w:tcBorders>
              <w:top w:val="single" w:color="auto" w:sz="4" w:space="0"/>
              <w:left w:val="single" w:color="auto" w:sz="4" w:space="0"/>
              <w:bottom w:val="single" w:color="auto" w:sz="4" w:space="0"/>
              <w:right w:val="single" w:color="auto" w:sz="4" w:space="0"/>
            </w:tcBorders>
          </w:tcPr>
          <w:p w14:paraId="562D248D">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Адрес объекта</w:t>
            </w:r>
          </w:p>
        </w:tc>
        <w:tc>
          <w:tcPr>
            <w:tcW w:w="2545" w:type="dxa"/>
            <w:tcBorders>
              <w:top w:val="single" w:color="auto" w:sz="4" w:space="0"/>
              <w:left w:val="single" w:color="auto" w:sz="4" w:space="0"/>
              <w:bottom w:val="single" w:color="auto" w:sz="4" w:space="0"/>
              <w:right w:val="single" w:color="auto" w:sz="4" w:space="0"/>
            </w:tcBorders>
          </w:tcPr>
          <w:p w14:paraId="628039C1">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Вид работ</w:t>
            </w:r>
          </w:p>
        </w:tc>
        <w:tc>
          <w:tcPr>
            <w:tcW w:w="2497" w:type="dxa"/>
            <w:tcBorders>
              <w:top w:val="single" w:color="auto" w:sz="4" w:space="0"/>
              <w:left w:val="single" w:color="auto" w:sz="4" w:space="0"/>
              <w:bottom w:val="single" w:color="auto" w:sz="4" w:space="0"/>
              <w:right w:val="single" w:color="auto" w:sz="4" w:space="0"/>
            </w:tcBorders>
          </w:tcPr>
          <w:p w14:paraId="78B38AB1">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Стоимость, руб.</w:t>
            </w:r>
          </w:p>
        </w:tc>
        <w:tc>
          <w:tcPr>
            <w:tcW w:w="2497" w:type="dxa"/>
            <w:tcBorders>
              <w:top w:val="single" w:color="auto" w:sz="4" w:space="0"/>
              <w:left w:val="single" w:color="auto" w:sz="4" w:space="0"/>
              <w:bottom w:val="single" w:color="auto" w:sz="4" w:space="0"/>
              <w:right w:val="single" w:color="auto" w:sz="4" w:space="0"/>
            </w:tcBorders>
          </w:tcPr>
          <w:p w14:paraId="3790A331">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4"/>
                <w:szCs w:val="24"/>
                <w:lang w:eastAsia="ru-RU"/>
              </w:rPr>
              <w:t>Наименование подрядной организации (юридический адрес, место нахождения)</w:t>
            </w:r>
          </w:p>
        </w:tc>
      </w:tr>
      <w:tr w14:paraId="1C8D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vMerge w:val="restart"/>
            <w:tcBorders>
              <w:left w:val="single" w:color="auto" w:sz="4" w:space="0"/>
              <w:right w:val="single" w:color="auto" w:sz="4" w:space="0"/>
            </w:tcBorders>
            <w:vAlign w:val="center"/>
          </w:tcPr>
          <w:p w14:paraId="1B0F0534">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w:t>
            </w:r>
          </w:p>
        </w:tc>
        <w:tc>
          <w:tcPr>
            <w:tcW w:w="2329" w:type="dxa"/>
            <w:tcBorders>
              <w:top w:val="single" w:color="auto" w:sz="4" w:space="0"/>
              <w:left w:val="single" w:color="auto" w:sz="4" w:space="0"/>
              <w:right w:val="single" w:color="auto" w:sz="4" w:space="0"/>
            </w:tcBorders>
          </w:tcPr>
          <w:p w14:paraId="325655E0">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2545" w:type="dxa"/>
            <w:tcBorders>
              <w:top w:val="single" w:color="auto" w:sz="4" w:space="0"/>
              <w:left w:val="single" w:color="auto" w:sz="4" w:space="0"/>
              <w:bottom w:val="single" w:color="auto" w:sz="4" w:space="0"/>
              <w:right w:val="single" w:color="auto" w:sz="4" w:space="0"/>
            </w:tcBorders>
          </w:tcPr>
          <w:p w14:paraId="2CAB45D0">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2497" w:type="dxa"/>
            <w:tcBorders>
              <w:top w:val="single" w:color="auto" w:sz="4" w:space="0"/>
              <w:left w:val="single" w:color="auto" w:sz="4" w:space="0"/>
              <w:right w:val="single" w:color="auto" w:sz="4" w:space="0"/>
            </w:tcBorders>
            <w:vAlign w:val="center"/>
          </w:tcPr>
          <w:p w14:paraId="07EDC1CC">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2497" w:type="dxa"/>
            <w:vMerge w:val="restart"/>
            <w:tcBorders>
              <w:top w:val="single" w:color="auto" w:sz="4" w:space="0"/>
              <w:left w:val="single" w:color="auto" w:sz="4" w:space="0"/>
              <w:right w:val="single" w:color="auto" w:sz="4" w:space="0"/>
            </w:tcBorders>
          </w:tcPr>
          <w:p w14:paraId="75D3CF1D">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r>
      <w:tr w14:paraId="2F1C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vMerge w:val="continue"/>
            <w:tcBorders>
              <w:left w:val="single" w:color="auto" w:sz="4" w:space="0"/>
              <w:right w:val="single" w:color="auto" w:sz="4" w:space="0"/>
            </w:tcBorders>
            <w:vAlign w:val="center"/>
          </w:tcPr>
          <w:p w14:paraId="2EE47D24">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7371" w:type="dxa"/>
            <w:gridSpan w:val="3"/>
            <w:tcBorders>
              <w:top w:val="single" w:color="auto" w:sz="4" w:space="0"/>
              <w:left w:val="single" w:color="auto" w:sz="4" w:space="0"/>
              <w:right w:val="single" w:color="auto" w:sz="4" w:space="0"/>
            </w:tcBorders>
          </w:tcPr>
          <w:p w14:paraId="765B0B95">
            <w:pPr>
              <w:shd w:val="clear" w:color="auto" w:fill="FFFFFF"/>
              <w:tabs>
                <w:tab w:val="left" w:pos="5985"/>
              </w:tabs>
              <w:spacing w:after="0" w:line="240" w:lineRule="auto"/>
              <w:jc w:val="right"/>
              <w:rPr>
                <w:rFonts w:ascii="Times New Roman" w:hAnsi="Times New Roman" w:eastAsia="Times New Roman" w:cs="Times New Roman"/>
                <w:b/>
                <w:sz w:val="28"/>
                <w:szCs w:val="28"/>
                <w:lang w:eastAsia="ru-RU"/>
              </w:rPr>
            </w:pPr>
          </w:p>
        </w:tc>
        <w:tc>
          <w:tcPr>
            <w:tcW w:w="2497" w:type="dxa"/>
            <w:vMerge w:val="continue"/>
            <w:tcBorders>
              <w:left w:val="single" w:color="auto" w:sz="4" w:space="0"/>
              <w:right w:val="single" w:color="auto" w:sz="4" w:space="0"/>
            </w:tcBorders>
          </w:tcPr>
          <w:p w14:paraId="6FC13467">
            <w:pPr>
              <w:shd w:val="clear" w:color="auto" w:fill="FFFFFF"/>
              <w:tabs>
                <w:tab w:val="left" w:pos="5985"/>
              </w:tabs>
              <w:spacing w:after="0" w:line="240" w:lineRule="auto"/>
              <w:jc w:val="both"/>
              <w:rPr>
                <w:rFonts w:ascii="Times New Roman" w:hAnsi="Times New Roman" w:eastAsia="Times New Roman" w:cs="Times New Roman"/>
                <w:b/>
                <w:sz w:val="28"/>
                <w:szCs w:val="28"/>
                <w:lang w:eastAsia="ru-RU"/>
              </w:rPr>
            </w:pPr>
          </w:p>
        </w:tc>
      </w:tr>
      <w:tr w14:paraId="2B36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88" w:type="dxa"/>
            <w:vMerge w:val="restart"/>
            <w:tcBorders>
              <w:left w:val="single" w:color="auto" w:sz="4" w:space="0"/>
              <w:right w:val="single" w:color="auto" w:sz="4" w:space="0"/>
            </w:tcBorders>
            <w:vAlign w:val="center"/>
          </w:tcPr>
          <w:p w14:paraId="4572E0B1">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w:t>
            </w:r>
          </w:p>
        </w:tc>
        <w:tc>
          <w:tcPr>
            <w:tcW w:w="2329" w:type="dxa"/>
            <w:tcBorders>
              <w:top w:val="single" w:color="auto" w:sz="4" w:space="0"/>
              <w:left w:val="single" w:color="auto" w:sz="4" w:space="0"/>
              <w:right w:val="single" w:color="auto" w:sz="4" w:space="0"/>
            </w:tcBorders>
          </w:tcPr>
          <w:p w14:paraId="726239D5">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2545" w:type="dxa"/>
            <w:tcBorders>
              <w:top w:val="single" w:color="auto" w:sz="4" w:space="0"/>
              <w:left w:val="single" w:color="auto" w:sz="4" w:space="0"/>
              <w:right w:val="single" w:color="auto" w:sz="4" w:space="0"/>
            </w:tcBorders>
          </w:tcPr>
          <w:p w14:paraId="32BE7603">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2497" w:type="dxa"/>
            <w:tcBorders>
              <w:top w:val="single" w:color="auto" w:sz="4" w:space="0"/>
              <w:left w:val="single" w:color="auto" w:sz="4" w:space="0"/>
              <w:right w:val="single" w:color="auto" w:sz="4" w:space="0"/>
            </w:tcBorders>
            <w:vAlign w:val="center"/>
          </w:tcPr>
          <w:p w14:paraId="39000094">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2497" w:type="dxa"/>
            <w:vMerge w:val="continue"/>
            <w:tcBorders>
              <w:left w:val="single" w:color="auto" w:sz="4" w:space="0"/>
              <w:right w:val="single" w:color="auto" w:sz="4" w:space="0"/>
            </w:tcBorders>
          </w:tcPr>
          <w:p w14:paraId="002383C7">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r>
      <w:tr w14:paraId="1350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vMerge w:val="continue"/>
            <w:tcBorders>
              <w:left w:val="single" w:color="auto" w:sz="4" w:space="0"/>
              <w:right w:val="single" w:color="auto" w:sz="4" w:space="0"/>
            </w:tcBorders>
            <w:vAlign w:val="center"/>
          </w:tcPr>
          <w:p w14:paraId="67A815F5">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7371" w:type="dxa"/>
            <w:gridSpan w:val="3"/>
            <w:tcBorders>
              <w:left w:val="single" w:color="auto" w:sz="4" w:space="0"/>
              <w:right w:val="single" w:color="auto" w:sz="4" w:space="0"/>
            </w:tcBorders>
          </w:tcPr>
          <w:p w14:paraId="55E0A2F7">
            <w:pPr>
              <w:shd w:val="clear" w:color="auto" w:fill="FFFFFF"/>
              <w:tabs>
                <w:tab w:val="left" w:pos="5985"/>
              </w:tabs>
              <w:spacing w:after="0" w:line="240" w:lineRule="auto"/>
              <w:jc w:val="right"/>
              <w:rPr>
                <w:rFonts w:ascii="Times New Roman" w:hAnsi="Times New Roman" w:eastAsia="Times New Roman" w:cs="Times New Roman"/>
                <w:b/>
                <w:sz w:val="28"/>
                <w:szCs w:val="28"/>
                <w:lang w:eastAsia="ru-RU"/>
              </w:rPr>
            </w:pPr>
          </w:p>
        </w:tc>
        <w:tc>
          <w:tcPr>
            <w:tcW w:w="2497" w:type="dxa"/>
            <w:vMerge w:val="continue"/>
            <w:tcBorders>
              <w:left w:val="single" w:color="auto" w:sz="4" w:space="0"/>
              <w:right w:val="single" w:color="auto" w:sz="4" w:space="0"/>
            </w:tcBorders>
          </w:tcPr>
          <w:p w14:paraId="189A7D19">
            <w:pPr>
              <w:shd w:val="clear" w:color="auto" w:fill="FFFFFF"/>
              <w:tabs>
                <w:tab w:val="left" w:pos="5985"/>
              </w:tabs>
              <w:spacing w:after="0" w:line="240" w:lineRule="auto"/>
              <w:jc w:val="both"/>
              <w:rPr>
                <w:rFonts w:ascii="Times New Roman" w:hAnsi="Times New Roman" w:eastAsia="Times New Roman" w:cs="Times New Roman"/>
                <w:b/>
                <w:sz w:val="28"/>
                <w:szCs w:val="28"/>
                <w:lang w:eastAsia="ru-RU"/>
              </w:rPr>
            </w:pPr>
          </w:p>
        </w:tc>
      </w:tr>
      <w:tr w14:paraId="40CA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88" w:type="dxa"/>
            <w:tcBorders>
              <w:left w:val="single" w:color="auto" w:sz="4" w:space="0"/>
              <w:right w:val="single" w:color="auto" w:sz="4" w:space="0"/>
            </w:tcBorders>
            <w:vAlign w:val="center"/>
          </w:tcPr>
          <w:p w14:paraId="74F43CE6">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c>
        <w:tc>
          <w:tcPr>
            <w:tcW w:w="7371" w:type="dxa"/>
            <w:gridSpan w:val="3"/>
            <w:tcBorders>
              <w:left w:val="single" w:color="auto" w:sz="4" w:space="0"/>
              <w:right w:val="single" w:color="auto" w:sz="4" w:space="0"/>
            </w:tcBorders>
          </w:tcPr>
          <w:p w14:paraId="379A4B09">
            <w:pPr>
              <w:shd w:val="clear" w:color="auto" w:fill="FFFFFF"/>
              <w:tabs>
                <w:tab w:val="left" w:pos="5985"/>
              </w:tabs>
              <w:spacing w:after="0" w:line="240" w:lineRule="auto"/>
              <w:jc w:val="right"/>
              <w:rPr>
                <w:rFonts w:ascii="Times New Roman" w:hAnsi="Times New Roman" w:eastAsia="Times New Roman" w:cs="Times New Roman"/>
                <w:b/>
                <w:sz w:val="28"/>
                <w:szCs w:val="28"/>
                <w:lang w:eastAsia="ru-RU"/>
              </w:rPr>
            </w:pPr>
          </w:p>
        </w:tc>
        <w:tc>
          <w:tcPr>
            <w:tcW w:w="2497" w:type="dxa"/>
            <w:vMerge w:val="continue"/>
            <w:tcBorders>
              <w:left w:val="single" w:color="auto" w:sz="4" w:space="0"/>
              <w:right w:val="single" w:color="auto" w:sz="4" w:space="0"/>
            </w:tcBorders>
          </w:tcPr>
          <w:p w14:paraId="5EB524C8">
            <w:pPr>
              <w:shd w:val="clear" w:color="auto" w:fill="FFFFFF"/>
              <w:tabs>
                <w:tab w:val="left" w:pos="5985"/>
              </w:tabs>
              <w:spacing w:after="0" w:line="240" w:lineRule="auto"/>
              <w:jc w:val="both"/>
              <w:rPr>
                <w:rFonts w:ascii="Times New Roman" w:hAnsi="Times New Roman" w:eastAsia="Times New Roman" w:cs="Times New Roman"/>
                <w:b/>
                <w:sz w:val="28"/>
                <w:szCs w:val="28"/>
                <w:lang w:eastAsia="ru-RU"/>
              </w:rPr>
            </w:pPr>
          </w:p>
        </w:tc>
      </w:tr>
      <w:tr w14:paraId="43CC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5862" w:type="dxa"/>
            <w:gridSpan w:val="3"/>
            <w:tcBorders>
              <w:left w:val="single" w:color="auto" w:sz="4" w:space="0"/>
              <w:right w:val="single" w:color="auto" w:sz="4" w:space="0"/>
            </w:tcBorders>
            <w:vAlign w:val="center"/>
          </w:tcPr>
          <w:p w14:paraId="7984EAEB">
            <w:pPr>
              <w:shd w:val="clear" w:color="auto" w:fill="FFFFFF"/>
              <w:tabs>
                <w:tab w:val="left" w:pos="5985"/>
              </w:tabs>
              <w:spacing w:after="0" w:line="240" w:lineRule="auto"/>
              <w:jc w:val="both"/>
              <w:rPr>
                <w:rFonts w:ascii="Times New Roman" w:hAnsi="Times New Roman" w:eastAsia="Times New Roman" w:cs="Times New Roman"/>
                <w:b/>
                <w:sz w:val="28"/>
                <w:szCs w:val="28"/>
                <w:lang w:eastAsia="ru-RU"/>
              </w:rPr>
            </w:pPr>
          </w:p>
        </w:tc>
        <w:tc>
          <w:tcPr>
            <w:tcW w:w="2497" w:type="dxa"/>
            <w:tcBorders>
              <w:top w:val="single" w:color="auto" w:sz="4" w:space="0"/>
              <w:left w:val="single" w:color="auto" w:sz="4" w:space="0"/>
              <w:bottom w:val="single" w:color="auto" w:sz="4" w:space="0"/>
              <w:right w:val="single" w:color="auto" w:sz="4" w:space="0"/>
            </w:tcBorders>
            <w:vAlign w:val="center"/>
          </w:tcPr>
          <w:p w14:paraId="6E98E0A4">
            <w:pPr>
              <w:shd w:val="clear" w:color="auto" w:fill="FFFFFF"/>
              <w:tabs>
                <w:tab w:val="left" w:pos="5985"/>
              </w:tabs>
              <w:spacing w:after="0" w:line="240" w:lineRule="auto"/>
              <w:jc w:val="both"/>
              <w:rPr>
                <w:rFonts w:ascii="Times New Roman" w:hAnsi="Times New Roman" w:eastAsia="Times New Roman" w:cs="Times New Roman"/>
                <w:b/>
                <w:sz w:val="28"/>
                <w:szCs w:val="28"/>
                <w:lang w:eastAsia="ru-RU"/>
              </w:rPr>
            </w:pPr>
          </w:p>
        </w:tc>
        <w:tc>
          <w:tcPr>
            <w:tcW w:w="2497" w:type="dxa"/>
            <w:vMerge w:val="continue"/>
            <w:tcBorders>
              <w:left w:val="single" w:color="auto" w:sz="4" w:space="0"/>
              <w:bottom w:val="single" w:color="auto" w:sz="4" w:space="0"/>
              <w:right w:val="single" w:color="auto" w:sz="4" w:space="0"/>
            </w:tcBorders>
          </w:tcPr>
          <w:p w14:paraId="41FFAA51">
            <w:pPr>
              <w:shd w:val="clear" w:color="auto" w:fill="FFFFFF"/>
              <w:tabs>
                <w:tab w:val="left" w:pos="5985"/>
              </w:tabs>
              <w:spacing w:after="0" w:line="240" w:lineRule="auto"/>
              <w:jc w:val="both"/>
              <w:rPr>
                <w:rFonts w:ascii="Times New Roman" w:hAnsi="Times New Roman" w:eastAsia="Times New Roman" w:cs="Times New Roman"/>
                <w:b/>
                <w:sz w:val="28"/>
                <w:szCs w:val="28"/>
                <w:lang w:eastAsia="ru-RU"/>
              </w:rPr>
            </w:pPr>
          </w:p>
        </w:tc>
      </w:tr>
    </w:tbl>
    <w:p w14:paraId="6A535397">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p w14:paraId="0F56920C">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p w14:paraId="6ECA004F">
      <w:pPr>
        <w:shd w:val="clear" w:color="auto" w:fill="FFFFFF"/>
        <w:tabs>
          <w:tab w:val="left" w:pos="5985"/>
        </w:tabs>
        <w:spacing w:after="0" w:line="240" w:lineRule="auto"/>
        <w:jc w:val="both"/>
        <w:rPr>
          <w:rFonts w:ascii="Times New Roman" w:hAnsi="Times New Roman" w:eastAsia="Times New Roman" w:cs="Times New Roman"/>
          <w:sz w:val="28"/>
          <w:szCs w:val="28"/>
          <w:lang w:eastAsia="ru-RU"/>
        </w:rPr>
      </w:pPr>
    </w:p>
    <w:tbl>
      <w:tblPr>
        <w:tblStyle w:val="9"/>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35"/>
        <w:gridCol w:w="4846"/>
      </w:tblGrid>
      <w:tr w14:paraId="3BAE6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35" w:type="dxa"/>
          </w:tcPr>
          <w:p w14:paraId="7F872639">
            <w:pPr>
              <w:spacing w:after="0" w:line="240" w:lineRule="auto"/>
              <w:ind w:right="744"/>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Заказчик</w:t>
            </w:r>
            <w:r>
              <w:rPr>
                <w:rFonts w:ascii="Times New Roman" w:hAnsi="Times New Roman" w:eastAsia="Times New Roman" w:cs="Times New Roman"/>
                <w:sz w:val="28"/>
                <w:szCs w:val="28"/>
                <w:lang w:eastAsia="ru-RU"/>
              </w:rPr>
              <w:t xml:space="preserve">:                                                       </w:t>
            </w:r>
          </w:p>
        </w:tc>
        <w:tc>
          <w:tcPr>
            <w:tcW w:w="4846" w:type="dxa"/>
          </w:tcPr>
          <w:p w14:paraId="0CBD35BD">
            <w:pPr>
              <w:tabs>
                <w:tab w:val="left" w:pos="4339"/>
              </w:tabs>
              <w:spacing w:after="0" w:line="240" w:lineRule="auto"/>
              <w:jc w:val="both"/>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Исполнитель:</w:t>
            </w:r>
          </w:p>
        </w:tc>
      </w:tr>
      <w:tr w14:paraId="3D2A4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35" w:type="dxa"/>
          </w:tcPr>
          <w:p w14:paraId="1D13AA88">
            <w:pPr>
              <w:spacing w:after="0" w:line="240" w:lineRule="auto"/>
              <w:ind w:right="744"/>
              <w:rPr>
                <w:rFonts w:ascii="Times New Roman" w:hAnsi="Times New Roman" w:eastAsia="Times New Roman" w:cs="Times New Roman"/>
                <w:sz w:val="28"/>
                <w:szCs w:val="28"/>
                <w:lang w:eastAsia="ru-RU"/>
              </w:rPr>
            </w:pPr>
          </w:p>
          <w:p w14:paraId="5AFE5494">
            <w:pPr>
              <w:spacing w:after="0" w:line="240" w:lineRule="auto"/>
              <w:ind w:right="744"/>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Фонд капитального ремонта </w:t>
            </w:r>
          </w:p>
          <w:p w14:paraId="0AD8E23B">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многоквартирных домов Воронежской области</w:t>
            </w:r>
          </w:p>
          <w:p w14:paraId="6055DA43">
            <w:pPr>
              <w:tabs>
                <w:tab w:val="left" w:pos="4339"/>
              </w:tabs>
              <w:spacing w:after="0" w:line="240" w:lineRule="auto"/>
              <w:jc w:val="both"/>
              <w:rPr>
                <w:rFonts w:ascii="Times New Roman" w:hAnsi="Times New Roman" w:eastAsia="Times New Roman" w:cs="Times New Roman"/>
                <w:sz w:val="28"/>
                <w:szCs w:val="28"/>
                <w:lang w:eastAsia="ru-RU"/>
              </w:rPr>
            </w:pPr>
          </w:p>
        </w:tc>
        <w:tc>
          <w:tcPr>
            <w:tcW w:w="4846" w:type="dxa"/>
          </w:tcPr>
          <w:p w14:paraId="2A7EF94C">
            <w:pPr>
              <w:tabs>
                <w:tab w:val="left" w:pos="4339"/>
              </w:tabs>
              <w:spacing w:after="0" w:line="240" w:lineRule="auto"/>
              <w:jc w:val="both"/>
              <w:rPr>
                <w:rFonts w:ascii="Times New Roman" w:hAnsi="Times New Roman" w:eastAsia="Times New Roman" w:cs="Times New Roman"/>
                <w:sz w:val="28"/>
                <w:szCs w:val="28"/>
                <w:lang w:eastAsia="ru-RU"/>
              </w:rPr>
            </w:pPr>
          </w:p>
        </w:tc>
      </w:tr>
      <w:tr w14:paraId="266A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35" w:type="dxa"/>
          </w:tcPr>
          <w:p w14:paraId="119FB82A">
            <w:pPr>
              <w:spacing w:after="0" w:line="60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Директор       </w:t>
            </w:r>
          </w:p>
          <w:p w14:paraId="1AB4864C">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 О. Г. Тепляков</w:t>
            </w:r>
          </w:p>
          <w:p w14:paraId="77DDA06E">
            <w:pPr>
              <w:spacing w:after="0" w:line="240" w:lineRule="auto"/>
              <w:rPr>
                <w:rFonts w:ascii="Times New Roman" w:hAnsi="Times New Roman" w:eastAsia="Times New Roman" w:cs="Times New Roman"/>
                <w:sz w:val="28"/>
                <w:szCs w:val="28"/>
                <w:lang w:eastAsia="ru-RU"/>
              </w:rPr>
            </w:pPr>
          </w:p>
        </w:tc>
        <w:tc>
          <w:tcPr>
            <w:tcW w:w="4846" w:type="dxa"/>
          </w:tcPr>
          <w:p w14:paraId="2B38E029">
            <w:pPr>
              <w:tabs>
                <w:tab w:val="left" w:pos="4339"/>
              </w:tabs>
              <w:spacing w:after="0" w:line="240" w:lineRule="auto"/>
              <w:jc w:val="both"/>
              <w:rPr>
                <w:rFonts w:ascii="Times New Roman" w:hAnsi="Times New Roman" w:eastAsia="Times New Roman" w:cs="Times New Roman"/>
                <w:sz w:val="28"/>
                <w:szCs w:val="28"/>
                <w:lang w:eastAsia="ru-RU"/>
              </w:rPr>
            </w:pPr>
          </w:p>
        </w:tc>
      </w:tr>
    </w:tbl>
    <w:p w14:paraId="47C055A3">
      <w:pPr>
        <w:shd w:val="clear" w:color="auto" w:fill="FFFFFF"/>
        <w:tabs>
          <w:tab w:val="left" w:pos="4339"/>
        </w:tabs>
        <w:jc w:val="both"/>
        <w:rPr>
          <w:rFonts w:ascii="Times New Roman" w:hAnsi="Times New Roman" w:cs="Times New Roman"/>
          <w:sz w:val="28"/>
          <w:szCs w:val="28"/>
        </w:rPr>
      </w:pPr>
    </w:p>
    <w:p w14:paraId="16704CF9">
      <w:pPr>
        <w:shd w:val="clear" w:color="auto" w:fill="FFFFFF"/>
        <w:tabs>
          <w:tab w:val="left" w:pos="5954"/>
        </w:tabs>
        <w:rPr>
          <w:rFonts w:ascii="Times New Roman" w:hAnsi="Times New Roman" w:eastAsia="Calibri" w:cs="Times New Roman"/>
          <w:sz w:val="28"/>
          <w:szCs w:val="28"/>
        </w:rPr>
      </w:pPr>
    </w:p>
    <w:p w14:paraId="01D8EFFC">
      <w:pPr>
        <w:shd w:val="clear" w:color="auto" w:fill="FFFFFF"/>
        <w:tabs>
          <w:tab w:val="left" w:pos="5954"/>
        </w:tabs>
        <w:spacing w:after="0" w:line="240" w:lineRule="auto"/>
        <w:jc w:val="right"/>
        <w:rPr>
          <w:rFonts w:ascii="Times New Roman" w:hAnsi="Times New Roman" w:eastAsia="Calibri" w:cs="Times New Roman"/>
          <w:sz w:val="24"/>
          <w:szCs w:val="24"/>
        </w:rPr>
      </w:pPr>
    </w:p>
    <w:p w14:paraId="0D4C93E1">
      <w:pPr>
        <w:shd w:val="clear" w:color="auto" w:fill="FFFFFF"/>
        <w:tabs>
          <w:tab w:val="left" w:pos="5954"/>
        </w:tabs>
        <w:spacing w:after="0" w:line="240" w:lineRule="auto"/>
        <w:jc w:val="right"/>
        <w:rPr>
          <w:rFonts w:ascii="Times New Roman" w:hAnsi="Times New Roman" w:eastAsia="Calibri" w:cs="Times New Roman"/>
          <w:sz w:val="24"/>
          <w:szCs w:val="24"/>
        </w:rPr>
      </w:pPr>
    </w:p>
    <w:p w14:paraId="247DA9CA">
      <w:pPr>
        <w:shd w:val="clear" w:color="auto" w:fill="FFFFFF"/>
        <w:tabs>
          <w:tab w:val="left" w:pos="5954"/>
        </w:tabs>
        <w:spacing w:after="0" w:line="240" w:lineRule="auto"/>
        <w:jc w:val="right"/>
        <w:rPr>
          <w:rFonts w:ascii="Times New Roman" w:hAnsi="Times New Roman" w:eastAsia="Calibri" w:cs="Times New Roman"/>
          <w:sz w:val="24"/>
          <w:szCs w:val="24"/>
        </w:rPr>
      </w:pPr>
    </w:p>
    <w:p w14:paraId="6DE6DF2B">
      <w:pPr>
        <w:shd w:val="clear" w:color="auto" w:fill="FFFFFF"/>
        <w:tabs>
          <w:tab w:val="left" w:pos="5954"/>
        </w:tabs>
        <w:spacing w:after="0" w:line="240" w:lineRule="auto"/>
        <w:jc w:val="right"/>
        <w:rPr>
          <w:rFonts w:ascii="Times New Roman" w:hAnsi="Times New Roman" w:eastAsia="Calibri" w:cs="Times New Roman"/>
          <w:sz w:val="24"/>
          <w:szCs w:val="24"/>
        </w:rPr>
      </w:pPr>
    </w:p>
    <w:p w14:paraId="78847734">
      <w:pPr>
        <w:shd w:val="clear" w:color="auto" w:fill="FFFFFF"/>
        <w:tabs>
          <w:tab w:val="left" w:pos="5954"/>
        </w:tabs>
        <w:spacing w:after="0" w:line="240" w:lineRule="auto"/>
        <w:jc w:val="right"/>
        <w:rPr>
          <w:rFonts w:ascii="Times New Roman" w:hAnsi="Times New Roman" w:eastAsia="Calibri" w:cs="Times New Roman"/>
          <w:sz w:val="24"/>
          <w:szCs w:val="24"/>
        </w:rPr>
      </w:pPr>
    </w:p>
    <w:p w14:paraId="2781C5E9">
      <w:pPr>
        <w:shd w:val="clear" w:color="auto" w:fill="FFFFFF"/>
        <w:tabs>
          <w:tab w:val="left" w:pos="5954"/>
        </w:tabs>
        <w:spacing w:after="0" w:line="240" w:lineRule="auto"/>
        <w:jc w:val="right"/>
        <w:rPr>
          <w:rFonts w:ascii="Times New Roman" w:hAnsi="Times New Roman" w:eastAsia="Calibri" w:cs="Times New Roman"/>
          <w:sz w:val="24"/>
          <w:szCs w:val="24"/>
        </w:rPr>
      </w:pPr>
    </w:p>
    <w:p w14:paraId="14C8AB7D">
      <w:pPr>
        <w:shd w:val="clear" w:color="auto" w:fill="FFFFFF"/>
        <w:tabs>
          <w:tab w:val="left" w:pos="5954"/>
        </w:tabs>
        <w:spacing w:after="0" w:line="240" w:lineRule="auto"/>
        <w:jc w:val="right"/>
        <w:rPr>
          <w:rFonts w:ascii="Times New Roman" w:hAnsi="Times New Roman" w:eastAsia="Calibri" w:cs="Times New Roman"/>
          <w:sz w:val="24"/>
          <w:szCs w:val="24"/>
        </w:rPr>
      </w:pPr>
    </w:p>
    <w:p w14:paraId="0A8989F3">
      <w:pPr>
        <w:shd w:val="clear" w:color="auto" w:fill="FFFFFF"/>
        <w:tabs>
          <w:tab w:val="left" w:pos="5954"/>
        </w:tabs>
        <w:spacing w:after="0" w:line="240" w:lineRule="auto"/>
        <w:jc w:val="right"/>
        <w:rPr>
          <w:rFonts w:ascii="Times New Roman" w:hAnsi="Times New Roman" w:eastAsia="Calibri" w:cs="Times New Roman"/>
          <w:sz w:val="24"/>
          <w:szCs w:val="24"/>
        </w:rPr>
      </w:pPr>
    </w:p>
    <w:p w14:paraId="6ED54A69">
      <w:pPr>
        <w:shd w:val="clear" w:color="auto" w:fill="FFFFFF"/>
        <w:tabs>
          <w:tab w:val="left" w:pos="5954"/>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Приложение 2</w:t>
      </w:r>
    </w:p>
    <w:p w14:paraId="2C7434BF">
      <w:pPr>
        <w:shd w:val="clear" w:color="auto" w:fill="FFFFFF"/>
        <w:tabs>
          <w:tab w:val="left" w:pos="5954"/>
        </w:tabs>
        <w:spacing w:after="0" w:line="240" w:lineRule="auto"/>
        <w:jc w:val="right"/>
        <w:rPr>
          <w:rFonts w:ascii="Times New Roman" w:hAnsi="Times New Roman" w:eastAsia="Calibri" w:cs="Times New Roman"/>
          <w:sz w:val="24"/>
          <w:szCs w:val="24"/>
        </w:rPr>
      </w:pPr>
      <w:r>
        <w:rPr>
          <w:rFonts w:ascii="Times New Roman" w:hAnsi="Times New Roman" w:eastAsia="Calibri" w:cs="Times New Roman"/>
          <w:sz w:val="24"/>
          <w:szCs w:val="24"/>
        </w:rPr>
        <w:t xml:space="preserve">                                                                                      к договору № _________                                                                                                                                                             </w:t>
      </w:r>
    </w:p>
    <w:p w14:paraId="099F93ED">
      <w:pPr>
        <w:shd w:val="clear" w:color="auto" w:fill="FFFFFF"/>
        <w:tabs>
          <w:tab w:val="left" w:pos="5954"/>
        </w:tabs>
        <w:spacing w:after="0" w:line="240" w:lineRule="auto"/>
        <w:ind w:left="6946" w:hanging="2126"/>
        <w:jc w:val="right"/>
        <w:rPr>
          <w:rFonts w:ascii="Times New Roman" w:hAnsi="Times New Roman" w:eastAsia="Calibri" w:cs="Times New Roman"/>
          <w:sz w:val="24"/>
          <w:szCs w:val="24"/>
        </w:rPr>
      </w:pPr>
      <w:r>
        <w:rPr>
          <w:rFonts w:ascii="Times New Roman" w:hAnsi="Times New Roman" w:eastAsia="Calibri" w:cs="Times New Roman"/>
          <w:sz w:val="24"/>
          <w:szCs w:val="24"/>
        </w:rPr>
        <w:t xml:space="preserve">от «       »           202_ г. </w:t>
      </w:r>
    </w:p>
    <w:p w14:paraId="431A23B4">
      <w:pPr>
        <w:shd w:val="clear" w:color="auto" w:fill="FFFFFF"/>
        <w:tabs>
          <w:tab w:val="left" w:pos="4339"/>
        </w:tabs>
        <w:jc w:val="both"/>
        <w:rPr>
          <w:rFonts w:ascii="Times New Roman" w:hAnsi="Times New Roman" w:cs="Times New Roman"/>
          <w:sz w:val="28"/>
          <w:szCs w:val="28"/>
        </w:rPr>
      </w:pPr>
    </w:p>
    <w:p w14:paraId="2A4AB229">
      <w:pPr>
        <w:jc w:val="center"/>
        <w:rPr>
          <w:rFonts w:ascii="Times New Roman" w:hAnsi="Times New Roman" w:eastAsia="Calibri" w:cs="Times New Roman"/>
          <w:sz w:val="32"/>
          <w:szCs w:val="32"/>
        </w:rPr>
      </w:pPr>
      <w:r>
        <w:rPr>
          <w:rFonts w:ascii="Times New Roman" w:hAnsi="Times New Roman" w:eastAsia="Calibri" w:cs="Times New Roman"/>
          <w:sz w:val="32"/>
          <w:szCs w:val="32"/>
        </w:rPr>
        <w:t>Отчет о выполненных работах</w:t>
      </w:r>
    </w:p>
    <w:p w14:paraId="21685C2D">
      <w:pPr>
        <w:shd w:val="clear" w:color="auto" w:fill="FFFFFF"/>
        <w:tabs>
          <w:tab w:val="left" w:pos="4339"/>
        </w:tabs>
        <w:jc w:val="both"/>
        <w:rPr>
          <w:rFonts w:ascii="Times New Roman" w:hAnsi="Times New Roman" w:cs="Times New Roman"/>
          <w:sz w:val="28"/>
          <w:szCs w:val="28"/>
        </w:rPr>
      </w:pPr>
    </w:p>
    <w:p w14:paraId="24541E76">
      <w:pPr>
        <w:shd w:val="clear" w:color="auto" w:fill="FFFFFF"/>
        <w:tabs>
          <w:tab w:val="left" w:pos="5954"/>
        </w:tabs>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p w14:paraId="3B65FB26">
      <w:pPr>
        <w:shd w:val="clear" w:color="auto" w:fill="FFFFFF"/>
        <w:tabs>
          <w:tab w:val="left" w:pos="5954"/>
        </w:tabs>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p w14:paraId="2ADB2074">
      <w:pPr>
        <w:shd w:val="clear" w:color="auto" w:fill="FFFFFF"/>
        <w:tabs>
          <w:tab w:val="left" w:pos="4339"/>
        </w:tabs>
        <w:ind w:left="426"/>
        <w:jc w:val="both"/>
        <w:rPr>
          <w:rFonts w:ascii="Times New Roman" w:hAnsi="Times New Roman" w:cs="Times New Roman"/>
          <w:sz w:val="28"/>
          <w:szCs w:val="28"/>
        </w:rPr>
      </w:pPr>
    </w:p>
    <w:p w14:paraId="3718AFD7">
      <w:pPr>
        <w:shd w:val="clear" w:color="auto" w:fill="FFFFFF"/>
        <w:tabs>
          <w:tab w:val="left" w:pos="4339"/>
        </w:tabs>
        <w:ind w:left="426"/>
        <w:jc w:val="both"/>
        <w:rPr>
          <w:rFonts w:ascii="Times New Roman" w:hAnsi="Times New Roman" w:cs="Times New Roman"/>
          <w:sz w:val="28"/>
          <w:szCs w:val="28"/>
        </w:rPr>
      </w:pPr>
    </w:p>
    <w:p w14:paraId="5A578EC1">
      <w:pPr>
        <w:shd w:val="clear" w:color="auto" w:fill="FFFFFF"/>
        <w:tabs>
          <w:tab w:val="left" w:pos="4339"/>
        </w:tabs>
        <w:ind w:left="426"/>
        <w:jc w:val="both"/>
        <w:rPr>
          <w:rFonts w:ascii="Times New Roman" w:hAnsi="Times New Roman" w:cs="Times New Roman"/>
          <w:sz w:val="28"/>
          <w:szCs w:val="28"/>
        </w:rPr>
      </w:pPr>
    </w:p>
    <w:p w14:paraId="0068158C">
      <w:pPr>
        <w:shd w:val="clear" w:color="auto" w:fill="FFFFFF"/>
        <w:tabs>
          <w:tab w:val="left" w:pos="4339"/>
        </w:tabs>
        <w:ind w:left="426"/>
        <w:jc w:val="both"/>
        <w:rPr>
          <w:rFonts w:ascii="Times New Roman" w:hAnsi="Times New Roman" w:cs="Times New Roman"/>
          <w:sz w:val="28"/>
          <w:szCs w:val="28"/>
        </w:rPr>
      </w:pPr>
    </w:p>
    <w:p w14:paraId="6B809ED4">
      <w:pPr>
        <w:shd w:val="clear" w:color="auto" w:fill="FFFFFF"/>
        <w:tabs>
          <w:tab w:val="left" w:pos="4339"/>
        </w:tabs>
        <w:ind w:left="426"/>
        <w:jc w:val="both"/>
        <w:rPr>
          <w:rFonts w:ascii="Times New Roman" w:hAnsi="Times New Roman" w:cs="Times New Roman"/>
          <w:sz w:val="28"/>
          <w:szCs w:val="28"/>
        </w:rPr>
      </w:pPr>
    </w:p>
    <w:tbl>
      <w:tblPr>
        <w:tblStyle w:val="3"/>
        <w:tblpPr w:leftFromText="180" w:rightFromText="180" w:vertAnchor="page" w:horzAnchor="margin" w:tblpY="4321"/>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405"/>
        <w:gridCol w:w="2249"/>
      </w:tblGrid>
      <w:tr w14:paraId="2539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5" w:type="dxa"/>
            <w:shd w:val="clear" w:color="auto" w:fill="auto"/>
          </w:tcPr>
          <w:p w14:paraId="0FD0FE58">
            <w:pPr>
              <w:rPr>
                <w:rFonts w:ascii="Times New Roman" w:hAnsi="Times New Roman" w:eastAsia="Calibri" w:cs="Times New Roman"/>
                <w:sz w:val="28"/>
                <w:szCs w:val="28"/>
              </w:rPr>
            </w:pPr>
            <w:r>
              <w:rPr>
                <w:rFonts w:ascii="Times New Roman" w:hAnsi="Times New Roman" w:eastAsia="Calibri" w:cs="Times New Roman"/>
                <w:sz w:val="28"/>
                <w:szCs w:val="28"/>
              </w:rPr>
              <w:t>1</w:t>
            </w:r>
          </w:p>
        </w:tc>
        <w:tc>
          <w:tcPr>
            <w:tcW w:w="5405" w:type="dxa"/>
            <w:shd w:val="clear" w:color="auto" w:fill="auto"/>
          </w:tcPr>
          <w:p w14:paraId="36818C18">
            <w:pPr>
              <w:rPr>
                <w:rFonts w:ascii="Times New Roman" w:hAnsi="Times New Roman" w:eastAsia="Calibri" w:cs="Times New Roman"/>
                <w:sz w:val="28"/>
                <w:szCs w:val="28"/>
              </w:rPr>
            </w:pPr>
            <w:r>
              <w:rPr>
                <w:rFonts w:ascii="Times New Roman" w:hAnsi="Times New Roman" w:eastAsia="Calibri" w:cs="Times New Roman"/>
                <w:sz w:val="28"/>
                <w:szCs w:val="28"/>
              </w:rPr>
              <w:t>Наименование объекта (адрес МКД)</w:t>
            </w:r>
          </w:p>
        </w:tc>
        <w:tc>
          <w:tcPr>
            <w:tcW w:w="2249" w:type="dxa"/>
          </w:tcPr>
          <w:p w14:paraId="6B0B5683">
            <w:pPr>
              <w:rPr>
                <w:rFonts w:ascii="Times New Roman" w:hAnsi="Times New Roman" w:eastAsia="Calibri" w:cs="Times New Roman"/>
                <w:sz w:val="28"/>
                <w:szCs w:val="28"/>
              </w:rPr>
            </w:pPr>
          </w:p>
        </w:tc>
      </w:tr>
      <w:tr w14:paraId="74EB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5" w:type="dxa"/>
            <w:shd w:val="clear" w:color="auto" w:fill="auto"/>
          </w:tcPr>
          <w:p w14:paraId="4DD53105">
            <w:pPr>
              <w:rPr>
                <w:rFonts w:ascii="Times New Roman" w:hAnsi="Times New Roman" w:eastAsia="Calibri" w:cs="Times New Roman"/>
                <w:sz w:val="28"/>
                <w:szCs w:val="28"/>
              </w:rPr>
            </w:pPr>
            <w:r>
              <w:rPr>
                <w:rFonts w:ascii="Times New Roman" w:hAnsi="Times New Roman" w:eastAsia="Calibri" w:cs="Times New Roman"/>
                <w:sz w:val="28"/>
                <w:szCs w:val="28"/>
              </w:rPr>
              <w:t>2</w:t>
            </w:r>
          </w:p>
        </w:tc>
        <w:tc>
          <w:tcPr>
            <w:tcW w:w="5405" w:type="dxa"/>
            <w:shd w:val="clear" w:color="auto" w:fill="auto"/>
          </w:tcPr>
          <w:p w14:paraId="1ED90B08">
            <w:pPr>
              <w:rPr>
                <w:rFonts w:ascii="Times New Roman" w:hAnsi="Times New Roman" w:eastAsia="Calibri" w:cs="Times New Roman"/>
                <w:sz w:val="28"/>
                <w:szCs w:val="28"/>
              </w:rPr>
            </w:pPr>
            <w:r>
              <w:rPr>
                <w:rFonts w:ascii="Times New Roman" w:hAnsi="Times New Roman" w:eastAsia="Calibri" w:cs="Times New Roman"/>
                <w:sz w:val="28"/>
                <w:szCs w:val="28"/>
              </w:rPr>
              <w:t>Вид работ</w:t>
            </w:r>
          </w:p>
        </w:tc>
        <w:tc>
          <w:tcPr>
            <w:tcW w:w="2249" w:type="dxa"/>
          </w:tcPr>
          <w:p w14:paraId="6E0F8719">
            <w:pPr>
              <w:rPr>
                <w:rFonts w:ascii="Times New Roman" w:hAnsi="Times New Roman" w:eastAsia="Calibri" w:cs="Times New Roman"/>
                <w:sz w:val="28"/>
                <w:szCs w:val="28"/>
              </w:rPr>
            </w:pPr>
          </w:p>
        </w:tc>
      </w:tr>
      <w:tr w14:paraId="193B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5" w:type="dxa"/>
            <w:shd w:val="clear" w:color="auto" w:fill="auto"/>
          </w:tcPr>
          <w:p w14:paraId="66999DF6">
            <w:pPr>
              <w:rPr>
                <w:rFonts w:ascii="Times New Roman" w:hAnsi="Times New Roman" w:eastAsia="Calibri" w:cs="Times New Roman"/>
                <w:sz w:val="28"/>
                <w:szCs w:val="28"/>
              </w:rPr>
            </w:pPr>
            <w:r>
              <w:rPr>
                <w:rFonts w:ascii="Times New Roman" w:hAnsi="Times New Roman" w:eastAsia="Calibri" w:cs="Times New Roman"/>
                <w:sz w:val="28"/>
                <w:szCs w:val="28"/>
              </w:rPr>
              <w:t>3</w:t>
            </w:r>
          </w:p>
        </w:tc>
        <w:tc>
          <w:tcPr>
            <w:tcW w:w="5405" w:type="dxa"/>
            <w:shd w:val="clear" w:color="auto" w:fill="auto"/>
          </w:tcPr>
          <w:p w14:paraId="6E4E6197">
            <w:pPr>
              <w:rPr>
                <w:rFonts w:ascii="Times New Roman" w:hAnsi="Times New Roman" w:eastAsia="Calibri" w:cs="Times New Roman"/>
                <w:sz w:val="28"/>
                <w:szCs w:val="28"/>
              </w:rPr>
            </w:pPr>
            <w:r>
              <w:rPr>
                <w:rFonts w:ascii="Times New Roman" w:hAnsi="Times New Roman" w:eastAsia="Calibri" w:cs="Times New Roman"/>
                <w:sz w:val="28"/>
                <w:szCs w:val="28"/>
              </w:rPr>
              <w:t>Информация о подрядной организации</w:t>
            </w:r>
          </w:p>
        </w:tc>
        <w:tc>
          <w:tcPr>
            <w:tcW w:w="2249" w:type="dxa"/>
          </w:tcPr>
          <w:p w14:paraId="0C39AB38">
            <w:pPr>
              <w:rPr>
                <w:rFonts w:ascii="Times New Roman" w:hAnsi="Times New Roman" w:eastAsia="Calibri" w:cs="Times New Roman"/>
                <w:sz w:val="28"/>
                <w:szCs w:val="28"/>
              </w:rPr>
            </w:pPr>
          </w:p>
        </w:tc>
      </w:tr>
      <w:tr w14:paraId="580C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5" w:type="dxa"/>
            <w:shd w:val="clear" w:color="auto" w:fill="auto"/>
          </w:tcPr>
          <w:p w14:paraId="24D81A79">
            <w:pPr>
              <w:rPr>
                <w:rFonts w:ascii="Times New Roman" w:hAnsi="Times New Roman" w:eastAsia="Calibri" w:cs="Times New Roman"/>
                <w:sz w:val="28"/>
                <w:szCs w:val="28"/>
              </w:rPr>
            </w:pPr>
            <w:r>
              <w:rPr>
                <w:rFonts w:ascii="Times New Roman" w:hAnsi="Times New Roman" w:eastAsia="Calibri" w:cs="Times New Roman"/>
                <w:sz w:val="28"/>
                <w:szCs w:val="28"/>
              </w:rPr>
              <w:t>4</w:t>
            </w:r>
          </w:p>
        </w:tc>
        <w:tc>
          <w:tcPr>
            <w:tcW w:w="5405" w:type="dxa"/>
            <w:shd w:val="clear" w:color="auto" w:fill="auto"/>
          </w:tcPr>
          <w:p w14:paraId="421706AF">
            <w:pPr>
              <w:rPr>
                <w:rFonts w:ascii="Times New Roman" w:hAnsi="Times New Roman" w:eastAsia="Calibri" w:cs="Times New Roman"/>
                <w:sz w:val="28"/>
                <w:szCs w:val="28"/>
              </w:rPr>
            </w:pPr>
            <w:r>
              <w:rPr>
                <w:rFonts w:ascii="Times New Roman" w:hAnsi="Times New Roman" w:eastAsia="Calibri" w:cs="Times New Roman"/>
                <w:sz w:val="28"/>
                <w:szCs w:val="28"/>
              </w:rPr>
              <w:t>Период проведения работ</w:t>
            </w:r>
          </w:p>
        </w:tc>
        <w:tc>
          <w:tcPr>
            <w:tcW w:w="2249" w:type="dxa"/>
          </w:tcPr>
          <w:p w14:paraId="40056DA2">
            <w:pPr>
              <w:rPr>
                <w:rFonts w:ascii="Times New Roman" w:hAnsi="Times New Roman" w:eastAsia="Calibri" w:cs="Times New Roman"/>
                <w:sz w:val="28"/>
                <w:szCs w:val="28"/>
              </w:rPr>
            </w:pPr>
          </w:p>
        </w:tc>
      </w:tr>
      <w:tr w14:paraId="6A8C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5" w:type="dxa"/>
            <w:shd w:val="clear" w:color="auto" w:fill="auto"/>
          </w:tcPr>
          <w:p w14:paraId="26B9E3A1">
            <w:pPr>
              <w:rPr>
                <w:rFonts w:ascii="Times New Roman" w:hAnsi="Times New Roman" w:eastAsia="Calibri" w:cs="Times New Roman"/>
                <w:sz w:val="28"/>
                <w:szCs w:val="28"/>
              </w:rPr>
            </w:pPr>
            <w:r>
              <w:rPr>
                <w:rFonts w:ascii="Times New Roman" w:hAnsi="Times New Roman" w:eastAsia="Calibri" w:cs="Times New Roman"/>
                <w:sz w:val="28"/>
                <w:szCs w:val="28"/>
              </w:rPr>
              <w:t>5</w:t>
            </w:r>
          </w:p>
        </w:tc>
        <w:tc>
          <w:tcPr>
            <w:tcW w:w="5405" w:type="dxa"/>
            <w:shd w:val="clear" w:color="auto" w:fill="auto"/>
          </w:tcPr>
          <w:p w14:paraId="50511AFB">
            <w:pPr>
              <w:rPr>
                <w:rFonts w:ascii="Times New Roman" w:hAnsi="Times New Roman" w:eastAsia="Calibri" w:cs="Times New Roman"/>
                <w:sz w:val="28"/>
                <w:szCs w:val="28"/>
              </w:rPr>
            </w:pPr>
            <w:r>
              <w:rPr>
                <w:rFonts w:ascii="Times New Roman" w:hAnsi="Times New Roman" w:eastAsia="Calibri" w:cs="Times New Roman"/>
                <w:sz w:val="28"/>
                <w:szCs w:val="28"/>
              </w:rPr>
              <w:t>Дата и результат проведенной проверки</w:t>
            </w:r>
          </w:p>
        </w:tc>
        <w:tc>
          <w:tcPr>
            <w:tcW w:w="2249" w:type="dxa"/>
          </w:tcPr>
          <w:p w14:paraId="79CFCF0E">
            <w:pPr>
              <w:rPr>
                <w:rFonts w:ascii="Times New Roman" w:hAnsi="Times New Roman" w:eastAsia="Calibri" w:cs="Times New Roman"/>
                <w:sz w:val="28"/>
                <w:szCs w:val="28"/>
              </w:rPr>
            </w:pPr>
          </w:p>
        </w:tc>
      </w:tr>
      <w:tr w14:paraId="0D59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75" w:type="dxa"/>
            <w:shd w:val="clear" w:color="auto" w:fill="auto"/>
          </w:tcPr>
          <w:p w14:paraId="0DBE824B">
            <w:pPr>
              <w:rPr>
                <w:rFonts w:ascii="Times New Roman" w:hAnsi="Times New Roman" w:eastAsia="Calibri" w:cs="Times New Roman"/>
                <w:sz w:val="28"/>
                <w:szCs w:val="28"/>
              </w:rPr>
            </w:pPr>
            <w:r>
              <w:rPr>
                <w:rFonts w:ascii="Times New Roman" w:hAnsi="Times New Roman" w:eastAsia="Calibri" w:cs="Times New Roman"/>
                <w:sz w:val="28"/>
                <w:szCs w:val="28"/>
              </w:rPr>
              <w:t>6</w:t>
            </w:r>
          </w:p>
        </w:tc>
        <w:tc>
          <w:tcPr>
            <w:tcW w:w="5405" w:type="dxa"/>
            <w:shd w:val="clear" w:color="auto" w:fill="auto"/>
          </w:tcPr>
          <w:p w14:paraId="2EAEC819">
            <w:pPr>
              <w:rPr>
                <w:rFonts w:ascii="Times New Roman" w:hAnsi="Times New Roman" w:eastAsia="Calibri" w:cs="Times New Roman"/>
                <w:sz w:val="28"/>
                <w:szCs w:val="28"/>
              </w:rPr>
            </w:pPr>
            <w:r>
              <w:rPr>
                <w:rFonts w:ascii="Times New Roman" w:hAnsi="Times New Roman" w:eastAsia="Calibri" w:cs="Times New Roman"/>
                <w:sz w:val="28"/>
                <w:szCs w:val="28"/>
              </w:rPr>
              <w:t>Сроки проведения работ (по видам работ согласно графика производства работ)</w:t>
            </w:r>
          </w:p>
        </w:tc>
        <w:tc>
          <w:tcPr>
            <w:tcW w:w="2249" w:type="dxa"/>
          </w:tcPr>
          <w:p w14:paraId="7B52BDBD">
            <w:pPr>
              <w:rPr>
                <w:rFonts w:ascii="Times New Roman" w:hAnsi="Times New Roman" w:eastAsia="Calibri" w:cs="Times New Roman"/>
                <w:sz w:val="28"/>
                <w:szCs w:val="28"/>
              </w:rPr>
            </w:pPr>
          </w:p>
        </w:tc>
      </w:tr>
      <w:tr w14:paraId="0A7D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675" w:type="dxa"/>
            <w:shd w:val="clear" w:color="auto" w:fill="auto"/>
          </w:tcPr>
          <w:p w14:paraId="2C9DEE22">
            <w:pPr>
              <w:rPr>
                <w:rFonts w:ascii="Times New Roman" w:hAnsi="Times New Roman" w:eastAsia="Calibri" w:cs="Times New Roman"/>
                <w:sz w:val="28"/>
                <w:szCs w:val="28"/>
              </w:rPr>
            </w:pPr>
            <w:r>
              <w:rPr>
                <w:rFonts w:ascii="Times New Roman" w:hAnsi="Times New Roman" w:eastAsia="Calibri" w:cs="Times New Roman"/>
                <w:sz w:val="28"/>
                <w:szCs w:val="28"/>
              </w:rPr>
              <w:t>7</w:t>
            </w:r>
          </w:p>
        </w:tc>
        <w:tc>
          <w:tcPr>
            <w:tcW w:w="5405" w:type="dxa"/>
            <w:shd w:val="clear" w:color="auto" w:fill="auto"/>
          </w:tcPr>
          <w:p w14:paraId="4DCEBFE6">
            <w:pPr>
              <w:rPr>
                <w:rFonts w:ascii="Times New Roman" w:hAnsi="Times New Roman" w:eastAsia="Calibri" w:cs="Times New Roman"/>
                <w:sz w:val="28"/>
                <w:szCs w:val="28"/>
              </w:rPr>
            </w:pPr>
            <w:r>
              <w:rPr>
                <w:rFonts w:ascii="Times New Roman" w:hAnsi="Times New Roman" w:eastAsia="Calibri" w:cs="Times New Roman"/>
                <w:sz w:val="28"/>
                <w:szCs w:val="28"/>
              </w:rPr>
              <w:t>Информация о выполненных работах (краткое описание)</w:t>
            </w:r>
          </w:p>
        </w:tc>
        <w:tc>
          <w:tcPr>
            <w:tcW w:w="2249" w:type="dxa"/>
          </w:tcPr>
          <w:p w14:paraId="294568F7">
            <w:pPr>
              <w:rPr>
                <w:rFonts w:ascii="Times New Roman" w:hAnsi="Times New Roman" w:eastAsia="Calibri" w:cs="Times New Roman"/>
                <w:sz w:val="28"/>
                <w:szCs w:val="28"/>
              </w:rPr>
            </w:pPr>
          </w:p>
        </w:tc>
      </w:tr>
      <w:tr w14:paraId="77F6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675" w:type="dxa"/>
            <w:shd w:val="clear" w:color="auto" w:fill="auto"/>
          </w:tcPr>
          <w:p w14:paraId="352A1BD3">
            <w:pPr>
              <w:rPr>
                <w:rFonts w:ascii="Times New Roman" w:hAnsi="Times New Roman" w:eastAsia="Calibri" w:cs="Times New Roman"/>
                <w:sz w:val="28"/>
                <w:szCs w:val="28"/>
              </w:rPr>
            </w:pPr>
            <w:r>
              <w:rPr>
                <w:rFonts w:ascii="Times New Roman" w:hAnsi="Times New Roman" w:eastAsia="Calibri" w:cs="Times New Roman"/>
                <w:sz w:val="28"/>
                <w:szCs w:val="28"/>
              </w:rPr>
              <w:t>7.1.</w:t>
            </w:r>
          </w:p>
        </w:tc>
        <w:tc>
          <w:tcPr>
            <w:tcW w:w="5405" w:type="dxa"/>
            <w:shd w:val="clear" w:color="auto" w:fill="auto"/>
            <w:vAlign w:val="center"/>
          </w:tcPr>
          <w:p w14:paraId="7F937BFD">
            <w:pPr>
              <w:rPr>
                <w:rFonts w:ascii="Times New Roman" w:hAnsi="Times New Roman" w:eastAsia="Calibri" w:cs="Times New Roman"/>
                <w:sz w:val="28"/>
                <w:szCs w:val="28"/>
              </w:rPr>
            </w:pPr>
            <w:r>
              <w:rPr>
                <w:rFonts w:ascii="Times New Roman" w:hAnsi="Times New Roman" w:eastAsia="Calibri" w:cs="Times New Roman"/>
                <w:sz w:val="28"/>
                <w:szCs w:val="28"/>
              </w:rPr>
              <w:t>Виды работ</w:t>
            </w:r>
          </w:p>
        </w:tc>
        <w:tc>
          <w:tcPr>
            <w:tcW w:w="2249" w:type="dxa"/>
          </w:tcPr>
          <w:p w14:paraId="07D2BDCD">
            <w:pPr>
              <w:rPr>
                <w:rFonts w:ascii="Times New Roman" w:hAnsi="Times New Roman" w:eastAsia="Calibri" w:cs="Times New Roman"/>
                <w:sz w:val="28"/>
                <w:szCs w:val="28"/>
              </w:rPr>
            </w:pPr>
          </w:p>
        </w:tc>
      </w:tr>
      <w:tr w14:paraId="0D95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675" w:type="dxa"/>
            <w:shd w:val="clear" w:color="auto" w:fill="auto"/>
          </w:tcPr>
          <w:p w14:paraId="4F3CBCA4">
            <w:pPr>
              <w:rPr>
                <w:rFonts w:ascii="Times New Roman" w:hAnsi="Times New Roman" w:eastAsia="Calibri" w:cs="Times New Roman"/>
                <w:sz w:val="28"/>
                <w:szCs w:val="28"/>
              </w:rPr>
            </w:pPr>
            <w:r>
              <w:rPr>
                <w:rFonts w:ascii="Times New Roman" w:hAnsi="Times New Roman" w:eastAsia="Calibri" w:cs="Times New Roman"/>
                <w:sz w:val="28"/>
                <w:szCs w:val="28"/>
              </w:rPr>
              <w:t>7.2.</w:t>
            </w:r>
          </w:p>
        </w:tc>
        <w:tc>
          <w:tcPr>
            <w:tcW w:w="5405" w:type="dxa"/>
            <w:shd w:val="clear" w:color="auto" w:fill="auto"/>
            <w:vAlign w:val="center"/>
          </w:tcPr>
          <w:p w14:paraId="598498C3">
            <w:pPr>
              <w:rPr>
                <w:rFonts w:ascii="Times New Roman" w:hAnsi="Times New Roman" w:eastAsia="Calibri" w:cs="Times New Roman"/>
                <w:sz w:val="28"/>
                <w:szCs w:val="28"/>
              </w:rPr>
            </w:pPr>
            <w:r>
              <w:rPr>
                <w:rFonts w:ascii="Times New Roman" w:hAnsi="Times New Roman" w:eastAsia="Calibri" w:cs="Times New Roman"/>
                <w:sz w:val="28"/>
                <w:szCs w:val="28"/>
              </w:rPr>
              <w:t>Краткое описание</w:t>
            </w:r>
          </w:p>
        </w:tc>
        <w:tc>
          <w:tcPr>
            <w:tcW w:w="2249" w:type="dxa"/>
          </w:tcPr>
          <w:p w14:paraId="70F1A186">
            <w:pPr>
              <w:rPr>
                <w:rFonts w:ascii="Times New Roman" w:hAnsi="Times New Roman" w:eastAsia="Calibri" w:cs="Times New Roman"/>
                <w:sz w:val="28"/>
                <w:szCs w:val="28"/>
              </w:rPr>
            </w:pPr>
          </w:p>
        </w:tc>
      </w:tr>
    </w:tbl>
    <w:p w14:paraId="5C468361">
      <w:pPr>
        <w:shd w:val="clear" w:color="auto" w:fill="FFFFFF"/>
        <w:tabs>
          <w:tab w:val="left" w:pos="4339"/>
        </w:tabs>
        <w:ind w:left="426"/>
        <w:jc w:val="both"/>
        <w:rPr>
          <w:rFonts w:ascii="Times New Roman" w:hAnsi="Times New Roman" w:cs="Times New Roman"/>
          <w:sz w:val="28"/>
          <w:szCs w:val="28"/>
        </w:rPr>
      </w:pPr>
    </w:p>
    <w:p w14:paraId="2DE53CC3">
      <w:pPr>
        <w:rPr>
          <w:rFonts w:ascii="Times New Roman" w:hAnsi="Times New Roman" w:cs="Times New Roman"/>
        </w:rPr>
      </w:pPr>
    </w:p>
    <w:p w14:paraId="39803B52">
      <w:pPr>
        <w:shd w:val="clear" w:color="auto" w:fill="FFFFFF"/>
        <w:tabs>
          <w:tab w:val="left" w:pos="5954"/>
        </w:tabs>
        <w:ind w:left="6946" w:hanging="2126"/>
        <w:rPr>
          <w:rFonts w:ascii="Times New Roman" w:hAnsi="Times New Roman" w:eastAsia="Calibri" w:cs="Times New Roman"/>
          <w:sz w:val="28"/>
          <w:szCs w:val="28"/>
        </w:rPr>
      </w:pPr>
    </w:p>
    <w:p w14:paraId="5E30AD71">
      <w:pPr>
        <w:tabs>
          <w:tab w:val="left" w:pos="4110"/>
        </w:tabs>
        <w:rPr>
          <w:rFonts w:ascii="Times New Roman" w:hAnsi="Times New Roman" w:cs="Times New Roman"/>
          <w:sz w:val="28"/>
          <w:szCs w:val="28"/>
        </w:rPr>
      </w:pPr>
    </w:p>
    <w:p w14:paraId="2226C3D9">
      <w:pPr>
        <w:tabs>
          <w:tab w:val="left" w:pos="4110"/>
        </w:tabs>
        <w:rPr>
          <w:rFonts w:ascii="Times New Roman" w:hAnsi="Times New Roman" w:cs="Times New Roman"/>
          <w:sz w:val="28"/>
          <w:szCs w:val="28"/>
        </w:rPr>
      </w:pPr>
    </w:p>
    <w:p w14:paraId="6C786FD2">
      <w:pPr>
        <w:tabs>
          <w:tab w:val="left" w:pos="4110"/>
        </w:tabs>
        <w:rPr>
          <w:rFonts w:ascii="Times New Roman" w:hAnsi="Times New Roman" w:cs="Times New Roman"/>
          <w:sz w:val="28"/>
          <w:szCs w:val="28"/>
        </w:rPr>
      </w:pPr>
    </w:p>
    <w:p w14:paraId="25B45D2A">
      <w:pPr>
        <w:tabs>
          <w:tab w:val="left" w:pos="4110"/>
        </w:tabs>
        <w:rPr>
          <w:rFonts w:ascii="Times New Roman" w:hAnsi="Times New Roman" w:cs="Times New Roman"/>
          <w:sz w:val="28"/>
          <w:szCs w:val="28"/>
        </w:rPr>
      </w:pPr>
      <w:r>
        <w:rPr>
          <w:rFonts w:ascii="Times New Roman" w:hAnsi="Times New Roman" w:cs="Times New Roman"/>
          <w:sz w:val="28"/>
          <w:szCs w:val="28"/>
        </w:rPr>
        <w:t>Перечень прилагаемых документов:</w:t>
      </w:r>
    </w:p>
    <w:p w14:paraId="5DA5FFE4">
      <w:pPr>
        <w:tabs>
          <w:tab w:val="left" w:pos="4110"/>
        </w:tabs>
        <w:rPr>
          <w:rFonts w:ascii="Times New Roman" w:hAnsi="Times New Roman" w:cs="Times New Roman"/>
          <w:sz w:val="28"/>
          <w:szCs w:val="28"/>
        </w:rPr>
      </w:pPr>
      <w:r>
        <w:rPr>
          <w:rFonts w:ascii="Times New Roman" w:hAnsi="Times New Roman" w:cs="Times New Roman"/>
          <w:sz w:val="28"/>
          <w:szCs w:val="28"/>
        </w:rPr>
        <w:t xml:space="preserve">1. </w:t>
      </w:r>
    </w:p>
    <w:p w14:paraId="7D693B0F">
      <w:pPr>
        <w:tabs>
          <w:tab w:val="left" w:pos="4110"/>
        </w:tabs>
        <w:rPr>
          <w:rFonts w:ascii="Times New Roman" w:hAnsi="Times New Roman" w:cs="Times New Roman"/>
          <w:sz w:val="28"/>
          <w:szCs w:val="28"/>
        </w:rPr>
      </w:pPr>
      <w:r>
        <w:rPr>
          <w:rFonts w:ascii="Times New Roman" w:hAnsi="Times New Roman" w:cs="Times New Roman"/>
          <w:sz w:val="28"/>
          <w:szCs w:val="28"/>
        </w:rPr>
        <w:t>2.</w:t>
      </w:r>
    </w:p>
    <w:p w14:paraId="0EB2CF54">
      <w:pPr>
        <w:tabs>
          <w:tab w:val="left" w:pos="4110"/>
        </w:tabs>
        <w:rPr>
          <w:rFonts w:ascii="Times New Roman" w:hAnsi="Times New Roman" w:cs="Times New Roman"/>
          <w:sz w:val="28"/>
        </w:rPr>
      </w:pPr>
      <w:r>
        <w:rPr>
          <w:rFonts w:ascii="Times New Roman" w:hAnsi="Times New Roman" w:cs="Times New Roman"/>
          <w:sz w:val="28"/>
        </w:rPr>
        <w:t>3.</w:t>
      </w:r>
    </w:p>
    <w:p w14:paraId="73D670B8">
      <w:pPr>
        <w:shd w:val="clear" w:color="auto" w:fill="FFFFFF"/>
        <w:tabs>
          <w:tab w:val="left" w:pos="4339"/>
        </w:tabs>
        <w:spacing w:after="0" w:line="240" w:lineRule="auto"/>
        <w:rPr>
          <w:rFonts w:ascii="Times New Roman" w:hAnsi="Times New Roman" w:eastAsia="Calibri" w:cs="Times New Roman"/>
          <w:sz w:val="28"/>
          <w:szCs w:val="28"/>
          <w:lang w:eastAsia="ru-RU"/>
        </w:rPr>
      </w:pPr>
    </w:p>
    <w:p w14:paraId="6F6F7D95"/>
    <w:sectPr>
      <w:headerReference r:id="rId6" w:type="first"/>
      <w:headerReference r:id="rId5" w:type="default"/>
      <w:pgSz w:w="11906" w:h="16838"/>
      <w:pgMar w:top="1134" w:right="850" w:bottom="851" w:left="156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7323452"/>
      <w:docPartObj>
        <w:docPartGallery w:val="AutoText"/>
      </w:docPartObj>
    </w:sdtPr>
    <w:sdtContent>
      <w:p w14:paraId="1D9D0199">
        <w:pPr>
          <w:pStyle w:val="6"/>
          <w:jc w:val="center"/>
        </w:pPr>
        <w:r>
          <w:fldChar w:fldCharType="begin"/>
        </w:r>
        <w:r>
          <w:instrText xml:space="preserve">PAGE   \* MERGEFORMAT</w:instrText>
        </w:r>
        <w:r>
          <w:fldChar w:fldCharType="separate"/>
        </w:r>
        <w:r>
          <w:t>21</w:t>
        </w:r>
        <w:r>
          <w:fldChar w:fldCharType="end"/>
        </w:r>
      </w:p>
    </w:sdtContent>
  </w:sdt>
  <w:p w14:paraId="4E05FA09">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0AB5">
    <w:pPr>
      <w:pStyle w:val="6"/>
    </w:pPr>
    <w:r>
      <w:t xml:space="preserve">                                                                                                                                                       Приложение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37294"/>
    <w:multiLevelType w:val="multilevel"/>
    <w:tmpl w:val="0F637294"/>
    <w:lvl w:ilvl="0" w:tentative="0">
      <w:start w:val="7"/>
      <w:numFmt w:val="upperRoman"/>
      <w:lvlText w:val="%1."/>
      <w:lvlJc w:val="left"/>
      <w:pPr>
        <w:ind w:left="1080" w:hanging="720"/>
      </w:pPr>
      <w:rPr>
        <w:rFonts w:hint="default"/>
      </w:rPr>
    </w:lvl>
    <w:lvl w:ilvl="1" w:tentative="0">
      <w:start w:val="9"/>
      <w:numFmt w:val="decimal"/>
      <w:isLgl/>
      <w:lvlText w:val="%1.%2."/>
      <w:lvlJc w:val="left"/>
      <w:pPr>
        <w:ind w:left="1571" w:hanging="720"/>
      </w:pPr>
      <w:rPr>
        <w:rFonts w:hint="default"/>
      </w:rPr>
    </w:lvl>
    <w:lvl w:ilvl="2" w:tentative="0">
      <w:start w:val="1"/>
      <w:numFmt w:val="decimal"/>
      <w:isLgl/>
      <w:lvlText w:val="%1.%2.%3."/>
      <w:lvlJc w:val="left"/>
      <w:pPr>
        <w:ind w:left="2062" w:hanging="720"/>
      </w:pPr>
      <w:rPr>
        <w:rFonts w:hint="default"/>
      </w:rPr>
    </w:lvl>
    <w:lvl w:ilvl="3" w:tentative="0">
      <w:start w:val="1"/>
      <w:numFmt w:val="decimal"/>
      <w:isLgl/>
      <w:lvlText w:val="%1.%2.%3.%4."/>
      <w:lvlJc w:val="left"/>
      <w:pPr>
        <w:ind w:left="2913" w:hanging="1080"/>
      </w:pPr>
      <w:rPr>
        <w:rFonts w:hint="default"/>
      </w:rPr>
    </w:lvl>
    <w:lvl w:ilvl="4" w:tentative="0">
      <w:start w:val="1"/>
      <w:numFmt w:val="decimal"/>
      <w:isLgl/>
      <w:lvlText w:val="%1.%2.%3.%4.%5."/>
      <w:lvlJc w:val="left"/>
      <w:pPr>
        <w:ind w:left="3404" w:hanging="1080"/>
      </w:pPr>
      <w:rPr>
        <w:rFonts w:hint="default"/>
      </w:rPr>
    </w:lvl>
    <w:lvl w:ilvl="5" w:tentative="0">
      <w:start w:val="1"/>
      <w:numFmt w:val="decimal"/>
      <w:isLgl/>
      <w:lvlText w:val="%1.%2.%3.%4.%5.%6."/>
      <w:lvlJc w:val="left"/>
      <w:pPr>
        <w:ind w:left="4255" w:hanging="1440"/>
      </w:pPr>
      <w:rPr>
        <w:rFonts w:hint="default"/>
      </w:rPr>
    </w:lvl>
    <w:lvl w:ilvl="6" w:tentative="0">
      <w:start w:val="1"/>
      <w:numFmt w:val="decimal"/>
      <w:isLgl/>
      <w:lvlText w:val="%1.%2.%3.%4.%5.%6.%7."/>
      <w:lvlJc w:val="left"/>
      <w:pPr>
        <w:ind w:left="5106" w:hanging="1800"/>
      </w:pPr>
      <w:rPr>
        <w:rFonts w:hint="default"/>
      </w:rPr>
    </w:lvl>
    <w:lvl w:ilvl="7" w:tentative="0">
      <w:start w:val="1"/>
      <w:numFmt w:val="decimal"/>
      <w:isLgl/>
      <w:lvlText w:val="%1.%2.%3.%4.%5.%6.%7.%8."/>
      <w:lvlJc w:val="left"/>
      <w:pPr>
        <w:ind w:left="5597" w:hanging="1800"/>
      </w:pPr>
      <w:rPr>
        <w:rFonts w:hint="default"/>
      </w:rPr>
    </w:lvl>
    <w:lvl w:ilvl="8" w:tentative="0">
      <w:start w:val="1"/>
      <w:numFmt w:val="decimal"/>
      <w:isLgl/>
      <w:lvlText w:val="%1.%2.%3.%4.%5.%6.%7.%8.%9."/>
      <w:lvlJc w:val="left"/>
      <w:pPr>
        <w:ind w:left="6448" w:hanging="2160"/>
      </w:pPr>
      <w:rPr>
        <w:rFonts w:hint="default"/>
      </w:rPr>
    </w:lvl>
  </w:abstractNum>
  <w:abstractNum w:abstractNumId="1">
    <w:nsid w:val="137F1F6C"/>
    <w:multiLevelType w:val="multilevel"/>
    <w:tmpl w:val="137F1F6C"/>
    <w:lvl w:ilvl="0" w:tentative="0">
      <w:start w:val="1"/>
      <w:numFmt w:val="upperRoman"/>
      <w:lvlText w:val="%1."/>
      <w:lvlJc w:val="left"/>
      <w:pPr>
        <w:ind w:left="1429" w:hanging="72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2">
    <w:nsid w:val="2B1D427B"/>
    <w:multiLevelType w:val="multilevel"/>
    <w:tmpl w:val="2B1D427B"/>
    <w:lvl w:ilvl="0" w:tentative="0">
      <w:start w:val="10"/>
      <w:numFmt w:val="upperRoman"/>
      <w:lvlText w:val="%1."/>
      <w:lvlJc w:val="left"/>
      <w:pPr>
        <w:ind w:left="1146" w:hanging="720"/>
      </w:pPr>
      <w:rPr>
        <w:rFonts w:hint="default"/>
      </w:rPr>
    </w:lvl>
    <w:lvl w:ilvl="1" w:tentative="0">
      <w:start w:val="1"/>
      <w:numFmt w:val="decimal"/>
      <w:isLgl/>
      <w:lvlText w:val="%1.%2"/>
      <w:lvlJc w:val="left"/>
      <w:pPr>
        <w:ind w:left="1376" w:hanging="525"/>
      </w:pPr>
      <w:rPr>
        <w:rFonts w:hint="default"/>
      </w:rPr>
    </w:lvl>
    <w:lvl w:ilvl="2" w:tentative="0">
      <w:start w:val="1"/>
      <w:numFmt w:val="decimal"/>
      <w:isLgl/>
      <w:lvlText w:val="%1.%2.%3"/>
      <w:lvlJc w:val="left"/>
      <w:pPr>
        <w:ind w:left="1496" w:hanging="720"/>
      </w:pPr>
      <w:rPr>
        <w:rFonts w:hint="default"/>
      </w:rPr>
    </w:lvl>
    <w:lvl w:ilvl="3" w:tentative="0">
      <w:start w:val="1"/>
      <w:numFmt w:val="decimal"/>
      <w:isLgl/>
      <w:lvlText w:val="%1.%2.%3.%4"/>
      <w:lvlJc w:val="left"/>
      <w:pPr>
        <w:ind w:left="2064" w:hanging="1080"/>
      </w:pPr>
      <w:rPr>
        <w:rFonts w:hint="default"/>
      </w:rPr>
    </w:lvl>
    <w:lvl w:ilvl="4" w:tentative="0">
      <w:start w:val="1"/>
      <w:numFmt w:val="decimal"/>
      <w:isLgl/>
      <w:lvlText w:val="%1.%2.%3.%4.%5"/>
      <w:lvlJc w:val="left"/>
      <w:pPr>
        <w:ind w:left="2272" w:hanging="1080"/>
      </w:pPr>
      <w:rPr>
        <w:rFonts w:hint="default"/>
      </w:rPr>
    </w:lvl>
    <w:lvl w:ilvl="5" w:tentative="0">
      <w:start w:val="1"/>
      <w:numFmt w:val="decimal"/>
      <w:isLgl/>
      <w:lvlText w:val="%1.%2.%3.%4.%5.%6"/>
      <w:lvlJc w:val="left"/>
      <w:pPr>
        <w:ind w:left="2840" w:hanging="1440"/>
      </w:pPr>
      <w:rPr>
        <w:rFonts w:hint="default"/>
      </w:rPr>
    </w:lvl>
    <w:lvl w:ilvl="6" w:tentative="0">
      <w:start w:val="1"/>
      <w:numFmt w:val="decimal"/>
      <w:isLgl/>
      <w:lvlText w:val="%1.%2.%3.%4.%5.%6.%7"/>
      <w:lvlJc w:val="left"/>
      <w:pPr>
        <w:ind w:left="3048" w:hanging="1440"/>
      </w:pPr>
      <w:rPr>
        <w:rFonts w:hint="default"/>
      </w:rPr>
    </w:lvl>
    <w:lvl w:ilvl="7" w:tentative="0">
      <w:start w:val="1"/>
      <w:numFmt w:val="decimal"/>
      <w:isLgl/>
      <w:lvlText w:val="%1.%2.%3.%4.%5.%6.%7.%8"/>
      <w:lvlJc w:val="left"/>
      <w:pPr>
        <w:ind w:left="3616" w:hanging="1800"/>
      </w:pPr>
      <w:rPr>
        <w:rFonts w:hint="default"/>
      </w:rPr>
    </w:lvl>
    <w:lvl w:ilvl="8" w:tentative="0">
      <w:start w:val="1"/>
      <w:numFmt w:val="decimal"/>
      <w:isLgl/>
      <w:lvlText w:val="%1.%2.%3.%4.%5.%6.%7.%8.%9"/>
      <w:lvlJc w:val="left"/>
      <w:pPr>
        <w:ind w:left="4184" w:hanging="2160"/>
      </w:pPr>
      <w:rPr>
        <w:rFonts w:hint="default"/>
      </w:rPr>
    </w:lvl>
  </w:abstractNum>
  <w:abstractNum w:abstractNumId="3">
    <w:nsid w:val="2D610DD8"/>
    <w:multiLevelType w:val="multilevel"/>
    <w:tmpl w:val="2D610DD8"/>
    <w:lvl w:ilvl="0" w:tentative="0">
      <w:start w:val="9"/>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ACE1045"/>
    <w:multiLevelType w:val="multilevel"/>
    <w:tmpl w:val="4ACE1045"/>
    <w:lvl w:ilvl="0" w:tentative="0">
      <w:start w:val="3"/>
      <w:numFmt w:val="decimal"/>
      <w:lvlText w:val="%1."/>
      <w:lvlJc w:val="left"/>
      <w:pPr>
        <w:ind w:left="360" w:hanging="360"/>
      </w:pPr>
      <w:rPr>
        <w:rFonts w:hint="default"/>
        <w:b/>
      </w:rPr>
    </w:lvl>
    <w:lvl w:ilvl="1" w:tentative="0">
      <w:start w:val="1"/>
      <w:numFmt w:val="decimal"/>
      <w:lvlText w:val="%1.%2."/>
      <w:lvlJc w:val="left"/>
      <w:pPr>
        <w:ind w:left="1778" w:hanging="360"/>
      </w:pPr>
      <w:rPr>
        <w:rFonts w:hint="default"/>
        <w:b w:val="0"/>
      </w:rPr>
    </w:lvl>
    <w:lvl w:ilvl="2" w:tentative="0">
      <w:start w:val="1"/>
      <w:numFmt w:val="decimal"/>
      <w:lvlText w:val="%1.%2.%3."/>
      <w:lvlJc w:val="left"/>
      <w:pPr>
        <w:ind w:left="10218" w:hanging="720"/>
      </w:pPr>
      <w:rPr>
        <w:rFonts w:hint="default"/>
        <w:b w:val="0"/>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4AE74A0F"/>
    <w:multiLevelType w:val="multilevel"/>
    <w:tmpl w:val="4AE74A0F"/>
    <w:lvl w:ilvl="0" w:tentative="0">
      <w:start w:val="2"/>
      <w:numFmt w:val="decimal"/>
      <w:lvlText w:val="%1."/>
      <w:lvlJc w:val="left"/>
      <w:pPr>
        <w:ind w:left="450" w:hanging="450"/>
      </w:pPr>
      <w:rPr>
        <w:rFonts w:hint="default"/>
      </w:rPr>
    </w:lvl>
    <w:lvl w:ilvl="1" w:tentative="0">
      <w:start w:val="5"/>
      <w:numFmt w:val="decimal"/>
      <w:lvlText w:val="%1.%2."/>
      <w:lvlJc w:val="left"/>
      <w:pPr>
        <w:ind w:left="1429" w:hanging="720"/>
      </w:pPr>
      <w:rPr>
        <w:rFonts w:hint="default"/>
      </w:rPr>
    </w:lvl>
    <w:lvl w:ilvl="2" w:tentative="0">
      <w:start w:val="1"/>
      <w:numFmt w:val="decimal"/>
      <w:lvlText w:val="%1.%2.%3."/>
      <w:lvlJc w:val="left"/>
      <w:pPr>
        <w:ind w:left="2138" w:hanging="720"/>
      </w:pPr>
      <w:rPr>
        <w:rFonts w:hint="default"/>
      </w:rPr>
    </w:lvl>
    <w:lvl w:ilvl="3" w:tentative="0">
      <w:start w:val="1"/>
      <w:numFmt w:val="decimal"/>
      <w:lvlText w:val="%1.%2.%3.%4."/>
      <w:lvlJc w:val="left"/>
      <w:pPr>
        <w:ind w:left="3207" w:hanging="1080"/>
      </w:pPr>
      <w:rPr>
        <w:rFonts w:hint="default"/>
      </w:rPr>
    </w:lvl>
    <w:lvl w:ilvl="4" w:tentative="0">
      <w:start w:val="1"/>
      <w:numFmt w:val="decimal"/>
      <w:lvlText w:val="%1.%2.%3.%4.%5."/>
      <w:lvlJc w:val="left"/>
      <w:pPr>
        <w:ind w:left="3916" w:hanging="1080"/>
      </w:pPr>
      <w:rPr>
        <w:rFonts w:hint="default"/>
      </w:rPr>
    </w:lvl>
    <w:lvl w:ilvl="5" w:tentative="0">
      <w:start w:val="1"/>
      <w:numFmt w:val="decimal"/>
      <w:lvlText w:val="%1.%2.%3.%4.%5.%6."/>
      <w:lvlJc w:val="left"/>
      <w:pPr>
        <w:ind w:left="4985" w:hanging="1440"/>
      </w:pPr>
      <w:rPr>
        <w:rFonts w:hint="default"/>
      </w:rPr>
    </w:lvl>
    <w:lvl w:ilvl="6" w:tentative="0">
      <w:start w:val="1"/>
      <w:numFmt w:val="decimal"/>
      <w:lvlText w:val="%1.%2.%3.%4.%5.%6.%7."/>
      <w:lvlJc w:val="left"/>
      <w:pPr>
        <w:ind w:left="6054" w:hanging="1800"/>
      </w:pPr>
      <w:rPr>
        <w:rFonts w:hint="default"/>
      </w:rPr>
    </w:lvl>
    <w:lvl w:ilvl="7" w:tentative="0">
      <w:start w:val="1"/>
      <w:numFmt w:val="decimal"/>
      <w:lvlText w:val="%1.%2.%3.%4.%5.%6.%7.%8."/>
      <w:lvlJc w:val="left"/>
      <w:pPr>
        <w:ind w:left="6763" w:hanging="1800"/>
      </w:pPr>
      <w:rPr>
        <w:rFonts w:hint="default"/>
      </w:rPr>
    </w:lvl>
    <w:lvl w:ilvl="8" w:tentative="0">
      <w:start w:val="1"/>
      <w:numFmt w:val="decimal"/>
      <w:lvlText w:val="%1.%2.%3.%4.%5.%6.%7.%8.%9."/>
      <w:lvlJc w:val="left"/>
      <w:pPr>
        <w:ind w:left="7832" w:hanging="2160"/>
      </w:pPr>
      <w:rPr>
        <w:rFonts w:hint="default"/>
      </w:rPr>
    </w:lvl>
  </w:abstractNum>
  <w:abstractNum w:abstractNumId="6">
    <w:nsid w:val="4CB87610"/>
    <w:multiLevelType w:val="multilevel"/>
    <w:tmpl w:val="4CB87610"/>
    <w:lvl w:ilvl="0" w:tentative="0">
      <w:start w:val="3"/>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2140FD8"/>
    <w:multiLevelType w:val="multilevel"/>
    <w:tmpl w:val="52140FD8"/>
    <w:lvl w:ilvl="0" w:tentative="0">
      <w:start w:val="1"/>
      <w:numFmt w:val="decimal"/>
      <w:lvlText w:val="%1."/>
      <w:lvlJc w:val="left"/>
      <w:pPr>
        <w:ind w:left="1069" w:hanging="360"/>
      </w:pPr>
      <w:rPr>
        <w:rFonts w:hint="default" w:ascii="Times New Roman" w:hAnsi="Times New Roman" w:cs="Times New Roman"/>
        <w:b/>
      </w:rPr>
    </w:lvl>
    <w:lvl w:ilvl="1" w:tentative="0">
      <w:start w:val="1"/>
      <w:numFmt w:val="decimal"/>
      <w:isLgl/>
      <w:lvlText w:val="%1.%2."/>
      <w:lvlJc w:val="left"/>
      <w:pPr>
        <w:ind w:left="1070" w:hanging="360"/>
      </w:pPr>
      <w:rPr>
        <w:rFonts w:hint="default" w:ascii="Times New Roman" w:hAnsi="Times New Roman" w:cs="Times New Roman"/>
        <w:b w:val="0"/>
        <w:color w:val="auto"/>
      </w:rPr>
    </w:lvl>
    <w:lvl w:ilvl="2" w:tentative="0">
      <w:start w:val="1"/>
      <w:numFmt w:val="decimal"/>
      <w:isLgl/>
      <w:lvlText w:val="%1.%2.%3."/>
      <w:lvlJc w:val="left"/>
      <w:pPr>
        <w:ind w:left="7241" w:hanging="720"/>
      </w:pPr>
      <w:rPr>
        <w:rFonts w:hint="default"/>
        <w:b w:val="0"/>
        <w:color w:val="auto"/>
      </w:rPr>
    </w:lvl>
    <w:lvl w:ilvl="3" w:tentative="0">
      <w:start w:val="1"/>
      <w:numFmt w:val="decimal"/>
      <w:isLgl/>
      <w:lvlText w:val="%1.%2.%3.%4."/>
      <w:lvlJc w:val="left"/>
      <w:pPr>
        <w:ind w:left="1429" w:hanging="720"/>
      </w:pPr>
      <w:rPr>
        <w:rFonts w:hint="default"/>
        <w:color w:val="auto"/>
      </w:rPr>
    </w:lvl>
    <w:lvl w:ilvl="4" w:tentative="0">
      <w:start w:val="1"/>
      <w:numFmt w:val="decimal"/>
      <w:isLgl/>
      <w:lvlText w:val="%1.%2.%3.%4.%5."/>
      <w:lvlJc w:val="left"/>
      <w:pPr>
        <w:ind w:left="1789" w:hanging="1080"/>
      </w:pPr>
      <w:rPr>
        <w:rFonts w:hint="default"/>
        <w:color w:val="auto"/>
      </w:rPr>
    </w:lvl>
    <w:lvl w:ilvl="5" w:tentative="0">
      <w:start w:val="1"/>
      <w:numFmt w:val="decimal"/>
      <w:isLgl/>
      <w:lvlText w:val="%1.%2.%3.%4.%5.%6."/>
      <w:lvlJc w:val="left"/>
      <w:pPr>
        <w:ind w:left="1789" w:hanging="1080"/>
      </w:pPr>
      <w:rPr>
        <w:rFonts w:hint="default"/>
        <w:color w:val="auto"/>
      </w:rPr>
    </w:lvl>
    <w:lvl w:ilvl="6" w:tentative="0">
      <w:start w:val="1"/>
      <w:numFmt w:val="decimal"/>
      <w:isLgl/>
      <w:lvlText w:val="%1.%2.%3.%4.%5.%6.%7."/>
      <w:lvlJc w:val="left"/>
      <w:pPr>
        <w:ind w:left="2149" w:hanging="1440"/>
      </w:pPr>
      <w:rPr>
        <w:rFonts w:hint="default"/>
        <w:color w:val="auto"/>
      </w:rPr>
    </w:lvl>
    <w:lvl w:ilvl="7" w:tentative="0">
      <w:start w:val="1"/>
      <w:numFmt w:val="decimal"/>
      <w:isLgl/>
      <w:lvlText w:val="%1.%2.%3.%4.%5.%6.%7.%8."/>
      <w:lvlJc w:val="left"/>
      <w:pPr>
        <w:ind w:left="2149" w:hanging="1440"/>
      </w:pPr>
      <w:rPr>
        <w:rFonts w:hint="default"/>
        <w:color w:val="auto"/>
      </w:rPr>
    </w:lvl>
    <w:lvl w:ilvl="8" w:tentative="0">
      <w:start w:val="1"/>
      <w:numFmt w:val="decimal"/>
      <w:isLgl/>
      <w:lvlText w:val="%1.%2.%3.%4.%5.%6.%7.%8.%9."/>
      <w:lvlJc w:val="left"/>
      <w:pPr>
        <w:ind w:left="2509" w:hanging="1800"/>
      </w:pPr>
      <w:rPr>
        <w:rFonts w:hint="default"/>
        <w:color w:val="auto"/>
      </w:rPr>
    </w:lvl>
  </w:abstractNum>
  <w:abstractNum w:abstractNumId="8">
    <w:nsid w:val="52775C0C"/>
    <w:multiLevelType w:val="multilevel"/>
    <w:tmpl w:val="52775C0C"/>
    <w:lvl w:ilvl="0" w:tentative="0">
      <w:start w:val="8"/>
      <w:numFmt w:val="upperRoman"/>
      <w:lvlText w:val="%1."/>
      <w:lvlJc w:val="left"/>
      <w:pPr>
        <w:ind w:left="1429"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1AD0682"/>
    <w:multiLevelType w:val="multilevel"/>
    <w:tmpl w:val="61AD0682"/>
    <w:lvl w:ilvl="0" w:tentative="0">
      <w:start w:val="8"/>
      <w:numFmt w:val="decimal"/>
      <w:lvlText w:val="%1."/>
      <w:lvlJc w:val="left"/>
      <w:pPr>
        <w:ind w:left="450" w:hanging="450"/>
      </w:pPr>
      <w:rPr>
        <w:rFonts w:hint="default"/>
      </w:rPr>
    </w:lvl>
    <w:lvl w:ilvl="1" w:tentative="0">
      <w:start w:val="2"/>
      <w:numFmt w:val="decimal"/>
      <w:lvlText w:val="%1.%2."/>
      <w:lvlJc w:val="left"/>
      <w:pPr>
        <w:ind w:left="1146" w:hanging="720"/>
      </w:pPr>
      <w:rPr>
        <w:rFonts w:hint="default"/>
      </w:rPr>
    </w:lvl>
    <w:lvl w:ilvl="2" w:tentative="0">
      <w:start w:val="1"/>
      <w:numFmt w:val="decimal"/>
      <w:lvlText w:val="%1.%2.%3."/>
      <w:lvlJc w:val="left"/>
      <w:pPr>
        <w:ind w:left="1572" w:hanging="720"/>
      </w:pPr>
      <w:rPr>
        <w:rFonts w:hint="default"/>
      </w:rPr>
    </w:lvl>
    <w:lvl w:ilvl="3" w:tentative="0">
      <w:start w:val="1"/>
      <w:numFmt w:val="decimal"/>
      <w:lvlText w:val="%1.%2.%3.%4."/>
      <w:lvlJc w:val="left"/>
      <w:pPr>
        <w:ind w:left="2358" w:hanging="1080"/>
      </w:pPr>
      <w:rPr>
        <w:rFonts w:hint="default"/>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570" w:hanging="1440"/>
      </w:pPr>
      <w:rPr>
        <w:rFonts w:hint="default"/>
      </w:rPr>
    </w:lvl>
    <w:lvl w:ilvl="6" w:tentative="0">
      <w:start w:val="1"/>
      <w:numFmt w:val="decimal"/>
      <w:lvlText w:val="%1.%2.%3.%4.%5.%6.%7."/>
      <w:lvlJc w:val="left"/>
      <w:pPr>
        <w:ind w:left="4356" w:hanging="1800"/>
      </w:pPr>
      <w:rPr>
        <w:rFonts w:hint="default"/>
      </w:rPr>
    </w:lvl>
    <w:lvl w:ilvl="7" w:tentative="0">
      <w:start w:val="1"/>
      <w:numFmt w:val="decimal"/>
      <w:lvlText w:val="%1.%2.%3.%4.%5.%6.%7.%8."/>
      <w:lvlJc w:val="left"/>
      <w:pPr>
        <w:ind w:left="4782" w:hanging="1800"/>
      </w:pPr>
      <w:rPr>
        <w:rFonts w:hint="default"/>
      </w:rPr>
    </w:lvl>
    <w:lvl w:ilvl="8" w:tentative="0">
      <w:start w:val="1"/>
      <w:numFmt w:val="decimal"/>
      <w:lvlText w:val="%1.%2.%3.%4.%5.%6.%7.%8.%9."/>
      <w:lvlJc w:val="left"/>
      <w:pPr>
        <w:ind w:left="5568" w:hanging="2160"/>
      </w:pPr>
      <w:rPr>
        <w:rFonts w:hint="default"/>
      </w:rPr>
    </w:lvl>
  </w:abstractNum>
  <w:abstractNum w:abstractNumId="10">
    <w:nsid w:val="7C9A751C"/>
    <w:multiLevelType w:val="multilevel"/>
    <w:tmpl w:val="7C9A751C"/>
    <w:lvl w:ilvl="0" w:tentative="0">
      <w:start w:val="3"/>
      <w:numFmt w:val="decimal"/>
      <w:lvlText w:val="%1."/>
      <w:lvlJc w:val="left"/>
      <w:pPr>
        <w:ind w:left="360" w:hanging="360"/>
      </w:pPr>
      <w:rPr>
        <w:rFonts w:hint="default"/>
        <w:b/>
      </w:rPr>
    </w:lvl>
    <w:lvl w:ilvl="1" w:tentative="0">
      <w:start w:val="1"/>
      <w:numFmt w:val="decimal"/>
      <w:lvlText w:val="%1.%2."/>
      <w:lvlJc w:val="left"/>
      <w:pPr>
        <w:ind w:left="7307" w:hanging="360"/>
      </w:pPr>
      <w:rPr>
        <w:rFonts w:hint="default"/>
        <w:b w:val="0"/>
        <w:color w:val="auto"/>
      </w:rPr>
    </w:lvl>
    <w:lvl w:ilvl="2" w:tentative="0">
      <w:start w:val="1"/>
      <w:numFmt w:val="decimal"/>
      <w:lvlText w:val="%1.%2.%3."/>
      <w:lvlJc w:val="left"/>
      <w:pPr>
        <w:ind w:left="1855" w:hanging="720"/>
      </w:pPr>
      <w:rPr>
        <w:rFonts w:hint="default"/>
        <w:b w:val="0"/>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1"/>
  </w:num>
  <w:num w:numId="2">
    <w:abstractNumId w:val="7"/>
  </w:num>
  <w:num w:numId="3">
    <w:abstractNumId w:val="5"/>
  </w:num>
  <w:num w:numId="4">
    <w:abstractNumId w:val="6"/>
  </w:num>
  <w:num w:numId="5">
    <w:abstractNumId w:val="10"/>
  </w:num>
  <w:num w:numId="6">
    <w:abstractNumId w:val="4"/>
  </w:num>
  <w:num w:numId="7">
    <w:abstractNumId w:val="0"/>
  </w:num>
  <w:num w:numId="8">
    <w:abstractNumId w:val="8"/>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2B"/>
    <w:rsid w:val="000061EB"/>
    <w:rsid w:val="0001107A"/>
    <w:rsid w:val="0002315B"/>
    <w:rsid w:val="00025485"/>
    <w:rsid w:val="000A6EFA"/>
    <w:rsid w:val="000C3D15"/>
    <w:rsid w:val="000F1657"/>
    <w:rsid w:val="001015C1"/>
    <w:rsid w:val="001047C0"/>
    <w:rsid w:val="00160E34"/>
    <w:rsid w:val="00180E24"/>
    <w:rsid w:val="001B4DDE"/>
    <w:rsid w:val="001C57BF"/>
    <w:rsid w:val="001F2567"/>
    <w:rsid w:val="00235B96"/>
    <w:rsid w:val="00281762"/>
    <w:rsid w:val="002A2715"/>
    <w:rsid w:val="002B6CBF"/>
    <w:rsid w:val="002C326A"/>
    <w:rsid w:val="002C32A7"/>
    <w:rsid w:val="002D52B3"/>
    <w:rsid w:val="003756A7"/>
    <w:rsid w:val="003A7796"/>
    <w:rsid w:val="003B5665"/>
    <w:rsid w:val="003D73AE"/>
    <w:rsid w:val="003E231A"/>
    <w:rsid w:val="003F6DD0"/>
    <w:rsid w:val="004053A6"/>
    <w:rsid w:val="00456A13"/>
    <w:rsid w:val="0046598A"/>
    <w:rsid w:val="004B6343"/>
    <w:rsid w:val="005416A0"/>
    <w:rsid w:val="00547D74"/>
    <w:rsid w:val="005975D1"/>
    <w:rsid w:val="00597846"/>
    <w:rsid w:val="005C2749"/>
    <w:rsid w:val="006A08CF"/>
    <w:rsid w:val="006A3531"/>
    <w:rsid w:val="006C6EF7"/>
    <w:rsid w:val="0071374B"/>
    <w:rsid w:val="007265F5"/>
    <w:rsid w:val="00740E03"/>
    <w:rsid w:val="0076333F"/>
    <w:rsid w:val="00764878"/>
    <w:rsid w:val="007A0805"/>
    <w:rsid w:val="007A3F42"/>
    <w:rsid w:val="007B44E2"/>
    <w:rsid w:val="00817750"/>
    <w:rsid w:val="00835F66"/>
    <w:rsid w:val="00846A2B"/>
    <w:rsid w:val="00875C21"/>
    <w:rsid w:val="008B384C"/>
    <w:rsid w:val="00902FAC"/>
    <w:rsid w:val="00933570"/>
    <w:rsid w:val="00996D90"/>
    <w:rsid w:val="009C26E8"/>
    <w:rsid w:val="009D3FF9"/>
    <w:rsid w:val="009F5CBF"/>
    <w:rsid w:val="00A35436"/>
    <w:rsid w:val="00A641B5"/>
    <w:rsid w:val="00AB61CE"/>
    <w:rsid w:val="00AD3941"/>
    <w:rsid w:val="00B21584"/>
    <w:rsid w:val="00B66C31"/>
    <w:rsid w:val="00B73DF1"/>
    <w:rsid w:val="00BA0823"/>
    <w:rsid w:val="00BE4413"/>
    <w:rsid w:val="00C00C4D"/>
    <w:rsid w:val="00C132C5"/>
    <w:rsid w:val="00C47F89"/>
    <w:rsid w:val="00C51976"/>
    <w:rsid w:val="00CA15B2"/>
    <w:rsid w:val="00CB6AC8"/>
    <w:rsid w:val="00CC1051"/>
    <w:rsid w:val="00CD549D"/>
    <w:rsid w:val="00D07A09"/>
    <w:rsid w:val="00D161B0"/>
    <w:rsid w:val="00D72424"/>
    <w:rsid w:val="00DB4CA7"/>
    <w:rsid w:val="00DE009B"/>
    <w:rsid w:val="00DF163E"/>
    <w:rsid w:val="00E4198E"/>
    <w:rsid w:val="00E43825"/>
    <w:rsid w:val="00E62E98"/>
    <w:rsid w:val="00F1100C"/>
    <w:rsid w:val="00F8723B"/>
    <w:rsid w:val="00FA1042"/>
    <w:rsid w:val="00FA6C6B"/>
    <w:rsid w:val="00FB6767"/>
    <w:rsid w:val="00FD25B5"/>
    <w:rsid w:val="00FD498B"/>
    <w:rsid w:val="00FF59CE"/>
    <w:rsid w:val="025339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uiPriority w:val="99"/>
    <w:rPr>
      <w:color w:val="0563C1"/>
      <w:u w:val="single"/>
    </w:rPr>
  </w:style>
  <w:style w:type="paragraph" w:styleId="5">
    <w:name w:val="Balloon Text"/>
    <w:basedOn w:val="1"/>
    <w:link w:val="17"/>
    <w:semiHidden/>
    <w:unhideWhenUsed/>
    <w:uiPriority w:val="99"/>
    <w:pPr>
      <w:spacing w:after="0" w:line="240" w:lineRule="auto"/>
    </w:pPr>
    <w:rPr>
      <w:rFonts w:ascii="Segoe UI" w:hAnsi="Segoe UI" w:cs="Segoe UI"/>
      <w:sz w:val="18"/>
      <w:szCs w:val="18"/>
    </w:rPr>
  </w:style>
  <w:style w:type="paragraph" w:styleId="6">
    <w:name w:val="header"/>
    <w:basedOn w:val="1"/>
    <w:link w:val="11"/>
    <w:unhideWhenUsed/>
    <w:qFormat/>
    <w:uiPriority w:val="99"/>
    <w:pPr>
      <w:tabs>
        <w:tab w:val="center" w:pos="4677"/>
        <w:tab w:val="right" w:pos="9355"/>
      </w:tabs>
      <w:spacing w:after="0" w:line="240" w:lineRule="auto"/>
    </w:pPr>
  </w:style>
  <w:style w:type="paragraph" w:styleId="7">
    <w:name w:val="Body Text"/>
    <w:basedOn w:val="1"/>
    <w:link w:val="18"/>
    <w:semiHidden/>
    <w:unhideWhenUsed/>
    <w:uiPriority w:val="99"/>
    <w:pPr>
      <w:spacing w:after="120"/>
    </w:pPr>
  </w:style>
  <w:style w:type="paragraph" w:styleId="8">
    <w:name w:val="footer"/>
    <w:basedOn w:val="1"/>
    <w:link w:val="12"/>
    <w:unhideWhenUsed/>
    <w:uiPriority w:val="99"/>
    <w:pPr>
      <w:tabs>
        <w:tab w:val="center" w:pos="4677"/>
        <w:tab w:val="right" w:pos="9355"/>
      </w:tabs>
      <w:spacing w:after="0" w:line="240" w:lineRule="auto"/>
    </w:pPr>
  </w:style>
  <w:style w:type="table" w:styleId="9">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Верхний колонтитул Знак"/>
    <w:basedOn w:val="2"/>
    <w:link w:val="6"/>
    <w:qFormat/>
    <w:uiPriority w:val="99"/>
  </w:style>
  <w:style w:type="character" w:customStyle="1" w:styleId="12">
    <w:name w:val="Нижний колонтитул Знак"/>
    <w:basedOn w:val="2"/>
    <w:link w:val="8"/>
    <w:qFormat/>
    <w:uiPriority w:val="99"/>
  </w:style>
  <w:style w:type="character" w:customStyle="1" w:styleId="13">
    <w:name w:val="Body text (2)_"/>
    <w:basedOn w:val="2"/>
    <w:link w:val="14"/>
    <w:uiPriority w:val="0"/>
    <w:rPr>
      <w:rFonts w:ascii="Cambria" w:hAnsi="Cambria" w:eastAsia="Cambria" w:cs="Cambria"/>
      <w:sz w:val="19"/>
      <w:szCs w:val="19"/>
      <w:shd w:val="clear" w:color="auto" w:fill="FFFFFF"/>
    </w:rPr>
  </w:style>
  <w:style w:type="paragraph" w:customStyle="1" w:styleId="14">
    <w:name w:val="Body text (2)"/>
    <w:basedOn w:val="1"/>
    <w:link w:val="13"/>
    <w:uiPriority w:val="0"/>
    <w:pPr>
      <w:widowControl w:val="0"/>
      <w:shd w:val="clear" w:color="auto" w:fill="FFFFFF"/>
      <w:spacing w:after="0" w:line="241" w:lineRule="exact"/>
      <w:jc w:val="both"/>
    </w:pPr>
    <w:rPr>
      <w:rFonts w:ascii="Cambria" w:hAnsi="Cambria" w:eastAsia="Cambria" w:cs="Cambria"/>
      <w:sz w:val="19"/>
      <w:szCs w:val="19"/>
    </w:rPr>
  </w:style>
  <w:style w:type="paragraph" w:customStyle="1" w:styleId="15">
    <w:name w:val="VL_Основной текст"/>
    <w:basedOn w:val="1"/>
    <w:link w:val="16"/>
    <w:qFormat/>
    <w:uiPriority w:val="0"/>
    <w:pPr>
      <w:spacing w:before="240" w:after="0" w:line="240" w:lineRule="auto"/>
      <w:jc w:val="both"/>
    </w:pPr>
    <w:rPr>
      <w:rFonts w:ascii="Calibri" w:hAnsi="Calibri" w:eastAsia="Calibri" w:cs="Times New Roman"/>
      <w:color w:val="0B1107"/>
    </w:rPr>
  </w:style>
  <w:style w:type="character" w:customStyle="1" w:styleId="16">
    <w:name w:val="VL_Основной текст Знак"/>
    <w:link w:val="15"/>
    <w:uiPriority w:val="0"/>
    <w:rPr>
      <w:rFonts w:ascii="Calibri" w:hAnsi="Calibri" w:eastAsia="Calibri" w:cs="Times New Roman"/>
      <w:color w:val="0B1107"/>
    </w:rPr>
  </w:style>
  <w:style w:type="character" w:customStyle="1" w:styleId="17">
    <w:name w:val="Текст выноски Знак"/>
    <w:basedOn w:val="2"/>
    <w:link w:val="5"/>
    <w:semiHidden/>
    <w:uiPriority w:val="99"/>
    <w:rPr>
      <w:rFonts w:ascii="Segoe UI" w:hAnsi="Segoe UI" w:cs="Segoe UI"/>
      <w:sz w:val="18"/>
      <w:szCs w:val="18"/>
    </w:rPr>
  </w:style>
  <w:style w:type="character" w:customStyle="1" w:styleId="18">
    <w:name w:val="Основной текст Знак"/>
    <w:basedOn w:val="2"/>
    <w:link w:val="7"/>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4111</Words>
  <Characters>29697</Characters>
  <Lines>395</Lines>
  <Paragraphs>111</Paragraphs>
  <TotalTime>93</TotalTime>
  <ScaleCrop>false</ScaleCrop>
  <LinksUpToDate>false</LinksUpToDate>
  <CharactersWithSpaces>33787</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2023-10-02T12:13:00Z</dcterms:created>
  <dc:creator>Лелякова Г.В.</dc:creator>
  <cp:lastModifiedBy>vnsmolyanov</cp:lastModifiedBy>
  <cp:lastPrinted>2020-11-20T11:10:00Z</cp:lastPrinted>
  <dcterms:modified xsi:type="dcterms:W3CDTF">2026-07-29T11:54:06Z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0F16516DEDC64E6690FC1FCA2679AD23_13</vt:lpwstr>
  </property>
</Properties>
</file>